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9C85B" w14:textId="7FB08BFD" w:rsidR="00A35D58" w:rsidRDefault="00D8797C">
      <w:pPr>
        <w:rPr>
          <w:sz w:val="32"/>
          <w:szCs w:val="32"/>
        </w:rPr>
      </w:pPr>
      <w:r>
        <w:rPr>
          <w:sz w:val="32"/>
          <w:szCs w:val="32"/>
        </w:rPr>
        <w:t>Excessive Variability in Pfizer’s BNT162 Vaccine Formulation</w:t>
      </w:r>
      <w:r w:rsidR="005C0436">
        <w:rPr>
          <w:sz w:val="32"/>
          <w:szCs w:val="32"/>
        </w:rPr>
        <w:t xml:space="preserve"> Batch-to-Batch</w:t>
      </w:r>
    </w:p>
    <w:p w14:paraId="1B421D84" w14:textId="6F7FCFE4" w:rsidR="00F14D37" w:rsidRDefault="00AD7A4B" w:rsidP="00A35D58">
      <w:pPr>
        <w:rPr>
          <w:sz w:val="32"/>
          <w:szCs w:val="32"/>
        </w:rPr>
      </w:pPr>
      <w:r>
        <w:rPr>
          <w:sz w:val="32"/>
          <w:szCs w:val="32"/>
        </w:rPr>
        <w:t xml:space="preserve">My </w:t>
      </w:r>
      <w:r w:rsidR="00F14D37">
        <w:rPr>
          <w:sz w:val="32"/>
          <w:szCs w:val="32"/>
        </w:rPr>
        <w:t>Background and Experience:</w:t>
      </w:r>
    </w:p>
    <w:p w14:paraId="5221208E" w14:textId="2C10E378" w:rsidR="009A4D4B" w:rsidRDefault="00F14D37" w:rsidP="00A35D58">
      <w:pPr>
        <w:rPr>
          <w:rFonts w:ascii="Helvetica" w:hAnsi="Helvetica" w:cs="Helvetica"/>
          <w:sz w:val="24"/>
          <w:szCs w:val="24"/>
        </w:rPr>
      </w:pPr>
      <w:r>
        <w:rPr>
          <w:rFonts w:ascii="Helvetica" w:hAnsi="Helvetica" w:cs="Helvetica"/>
          <w:sz w:val="24"/>
          <w:szCs w:val="24"/>
        </w:rPr>
        <w:t xml:space="preserve">I am a retired business executive with 20+ years of experience in </w:t>
      </w:r>
      <w:r w:rsidR="00AD7A4B">
        <w:rPr>
          <w:rFonts w:ascii="Helvetica" w:hAnsi="Helvetica" w:cs="Helvetica"/>
          <w:sz w:val="24"/>
          <w:szCs w:val="24"/>
        </w:rPr>
        <w:t>p</w:t>
      </w:r>
      <w:r>
        <w:rPr>
          <w:rFonts w:ascii="Helvetica" w:hAnsi="Helvetica" w:cs="Helvetica"/>
          <w:sz w:val="24"/>
          <w:szCs w:val="24"/>
        </w:rPr>
        <w:t xml:space="preserve">harmaceutical and </w:t>
      </w:r>
      <w:r w:rsidR="00AD7A4B">
        <w:rPr>
          <w:rFonts w:ascii="Helvetica" w:hAnsi="Helvetica" w:cs="Helvetica"/>
          <w:sz w:val="24"/>
          <w:szCs w:val="24"/>
        </w:rPr>
        <w:t>m</w:t>
      </w:r>
      <w:r>
        <w:rPr>
          <w:rFonts w:ascii="Helvetica" w:hAnsi="Helvetica" w:cs="Helvetica"/>
          <w:sz w:val="24"/>
          <w:szCs w:val="24"/>
        </w:rPr>
        <w:t xml:space="preserve">edical </w:t>
      </w:r>
      <w:r w:rsidR="00AD7A4B">
        <w:rPr>
          <w:rFonts w:ascii="Helvetica" w:hAnsi="Helvetica" w:cs="Helvetica"/>
          <w:sz w:val="24"/>
          <w:szCs w:val="24"/>
        </w:rPr>
        <w:t>d</w:t>
      </w:r>
      <w:r>
        <w:rPr>
          <w:rFonts w:ascii="Helvetica" w:hAnsi="Helvetica" w:cs="Helvetica"/>
          <w:sz w:val="24"/>
          <w:szCs w:val="24"/>
        </w:rPr>
        <w:t>evice Research and Development (R&amp;D) industry</w:t>
      </w:r>
      <w:r w:rsidR="00F95D7F">
        <w:rPr>
          <w:rFonts w:ascii="Helvetica" w:hAnsi="Helvetica" w:cs="Helvetica"/>
          <w:sz w:val="24"/>
          <w:szCs w:val="24"/>
        </w:rPr>
        <w:t xml:space="preserve"> as well as in a broader data analytics field</w:t>
      </w:r>
      <w:r>
        <w:rPr>
          <w:rFonts w:ascii="Helvetica" w:hAnsi="Helvetica" w:cs="Helvetica"/>
          <w:sz w:val="24"/>
          <w:szCs w:val="24"/>
        </w:rPr>
        <w:t xml:space="preserve">.  Throughout my career my primary expertise was </w:t>
      </w:r>
      <w:r w:rsidR="00D8797C">
        <w:rPr>
          <w:rFonts w:ascii="Helvetica" w:hAnsi="Helvetica" w:cs="Helvetica"/>
          <w:sz w:val="24"/>
          <w:szCs w:val="24"/>
        </w:rPr>
        <w:t xml:space="preserve">innovation in technologies used in drug development, as well as </w:t>
      </w:r>
      <w:r>
        <w:rPr>
          <w:rFonts w:ascii="Helvetica" w:hAnsi="Helvetica" w:cs="Helvetica"/>
          <w:sz w:val="24"/>
          <w:szCs w:val="24"/>
        </w:rPr>
        <w:t>collection and analysis</w:t>
      </w:r>
      <w:r w:rsidR="00245ABB">
        <w:rPr>
          <w:rFonts w:ascii="Helvetica" w:hAnsi="Helvetica" w:cs="Helvetica"/>
          <w:sz w:val="24"/>
          <w:szCs w:val="24"/>
        </w:rPr>
        <w:t xml:space="preserve"> of data from global clinical trials.  My experience covers all therapeutic areas</w:t>
      </w:r>
      <w:r w:rsidR="00B93178">
        <w:rPr>
          <w:rFonts w:ascii="Helvetica" w:hAnsi="Helvetica" w:cs="Helvetica"/>
          <w:sz w:val="24"/>
          <w:szCs w:val="24"/>
        </w:rPr>
        <w:t xml:space="preserve"> of drug development</w:t>
      </w:r>
      <w:r w:rsidR="00245ABB">
        <w:rPr>
          <w:rFonts w:ascii="Helvetica" w:hAnsi="Helvetica" w:cs="Helvetica"/>
          <w:sz w:val="24"/>
          <w:szCs w:val="24"/>
        </w:rPr>
        <w:t xml:space="preserve">.  I was </w:t>
      </w:r>
      <w:r w:rsidR="00B93178">
        <w:rPr>
          <w:rFonts w:ascii="Helvetica" w:hAnsi="Helvetica" w:cs="Helvetica"/>
          <w:sz w:val="24"/>
          <w:szCs w:val="24"/>
        </w:rPr>
        <w:t>senior</w:t>
      </w:r>
      <w:r w:rsidR="00245ABB">
        <w:rPr>
          <w:rFonts w:ascii="Helvetica" w:hAnsi="Helvetica" w:cs="Helvetica"/>
          <w:sz w:val="24"/>
          <w:szCs w:val="24"/>
        </w:rPr>
        <w:t xml:space="preserve"> executive at several clinical research organizations (CROs) conducting data collection and analysis on behalf of pharmaceutical companies for the purpose of </w:t>
      </w:r>
      <w:r w:rsidR="00F95D7F">
        <w:rPr>
          <w:rFonts w:ascii="Helvetica" w:hAnsi="Helvetica" w:cs="Helvetica"/>
          <w:sz w:val="24"/>
          <w:szCs w:val="24"/>
        </w:rPr>
        <w:t xml:space="preserve">clinical trial </w:t>
      </w:r>
      <w:r w:rsidR="00245ABB">
        <w:rPr>
          <w:rFonts w:ascii="Helvetica" w:hAnsi="Helvetica" w:cs="Helvetica"/>
          <w:sz w:val="24"/>
          <w:szCs w:val="24"/>
        </w:rPr>
        <w:t xml:space="preserve">data submissions to regulatory authorities such as FDA, </w:t>
      </w:r>
      <w:proofErr w:type="gramStart"/>
      <w:r w:rsidR="00245ABB">
        <w:rPr>
          <w:rFonts w:ascii="Helvetica" w:hAnsi="Helvetica" w:cs="Helvetica"/>
          <w:sz w:val="24"/>
          <w:szCs w:val="24"/>
        </w:rPr>
        <w:t>EMA</w:t>
      </w:r>
      <w:proofErr w:type="gramEnd"/>
      <w:r w:rsidR="00245ABB">
        <w:rPr>
          <w:rFonts w:ascii="Helvetica" w:hAnsi="Helvetica" w:cs="Helvetica"/>
          <w:sz w:val="24"/>
          <w:szCs w:val="24"/>
        </w:rPr>
        <w:t xml:space="preserve"> and other relevant </w:t>
      </w:r>
      <w:r w:rsidR="00D8797C">
        <w:rPr>
          <w:rFonts w:ascii="Helvetica" w:hAnsi="Helvetica" w:cs="Helvetica"/>
          <w:sz w:val="24"/>
          <w:szCs w:val="24"/>
        </w:rPr>
        <w:t xml:space="preserve">government </w:t>
      </w:r>
      <w:r w:rsidR="00245ABB">
        <w:rPr>
          <w:rFonts w:ascii="Helvetica" w:hAnsi="Helvetica" w:cs="Helvetica"/>
          <w:sz w:val="24"/>
          <w:szCs w:val="24"/>
        </w:rPr>
        <w:t xml:space="preserve">agencies. </w:t>
      </w:r>
      <w:r w:rsidR="00E10BF7">
        <w:rPr>
          <w:rFonts w:ascii="Helvetica" w:hAnsi="Helvetica" w:cs="Helvetica"/>
          <w:sz w:val="24"/>
          <w:szCs w:val="24"/>
        </w:rPr>
        <w:t xml:space="preserve">I have extensive experience working with the FDA staff on issues related to safety assessments of novel pharmaceuticals.  </w:t>
      </w:r>
      <w:r w:rsidR="00F95D7F">
        <w:rPr>
          <w:rFonts w:ascii="Helvetica" w:hAnsi="Helvetica" w:cs="Helvetica"/>
          <w:sz w:val="24"/>
          <w:szCs w:val="24"/>
        </w:rPr>
        <w:t xml:space="preserve">Prior to working in the CRO field, I worked as analytical consultant </w:t>
      </w:r>
      <w:r w:rsidR="00CA3A70">
        <w:rPr>
          <w:rFonts w:ascii="Helvetica" w:hAnsi="Helvetica" w:cs="Helvetica"/>
          <w:sz w:val="24"/>
          <w:szCs w:val="24"/>
        </w:rPr>
        <w:t>in</w:t>
      </w:r>
      <w:r w:rsidR="00F95D7F">
        <w:rPr>
          <w:rFonts w:ascii="Helvetica" w:hAnsi="Helvetica" w:cs="Helvetica"/>
          <w:sz w:val="24"/>
          <w:szCs w:val="24"/>
        </w:rPr>
        <w:t xml:space="preserve"> econometrics and litigation support, working primarily for pharmaceutical and medical device clients.  </w:t>
      </w:r>
      <w:r w:rsidR="009A4D4B">
        <w:rPr>
          <w:rFonts w:ascii="Helvetica" w:hAnsi="Helvetica" w:cs="Helvetica"/>
          <w:sz w:val="24"/>
          <w:szCs w:val="24"/>
        </w:rPr>
        <w:t xml:space="preserve">I hold Master of Business Administration degree from Dartmouth College, Hanover, NH.  </w:t>
      </w:r>
    </w:p>
    <w:p w14:paraId="005DB62D" w14:textId="77777777" w:rsidR="00D8797C" w:rsidRDefault="00D8797C" w:rsidP="004A348B">
      <w:pPr>
        <w:autoSpaceDE w:val="0"/>
        <w:autoSpaceDN w:val="0"/>
        <w:spacing w:after="0" w:line="240" w:lineRule="auto"/>
        <w:rPr>
          <w:rFonts w:ascii="Helvetica" w:hAnsi="Helvetica" w:cs="Helvetica"/>
          <w:sz w:val="24"/>
          <w:szCs w:val="24"/>
        </w:rPr>
      </w:pPr>
    </w:p>
    <w:p w14:paraId="6A39AAB0" w14:textId="4C72A790" w:rsidR="00091751" w:rsidRDefault="004A348B" w:rsidP="00D52A11">
      <w:pPr>
        <w:autoSpaceDE w:val="0"/>
        <w:autoSpaceDN w:val="0"/>
        <w:spacing w:after="0" w:line="240" w:lineRule="auto"/>
        <w:rPr>
          <w:rFonts w:ascii="Helvetica" w:hAnsi="Helvetica" w:cs="Helvetica"/>
          <w:sz w:val="24"/>
          <w:szCs w:val="24"/>
        </w:rPr>
      </w:pPr>
      <w:r w:rsidRPr="004A348B">
        <w:rPr>
          <w:rFonts w:ascii="Helvetica" w:hAnsi="Helvetica" w:cs="Helvetica"/>
          <w:sz w:val="24"/>
          <w:szCs w:val="24"/>
        </w:rPr>
        <w:t xml:space="preserve">The following </w:t>
      </w:r>
      <w:r w:rsidR="00AF1F88">
        <w:rPr>
          <w:rFonts w:ascii="Helvetica" w:hAnsi="Helvetica" w:cs="Helvetica"/>
          <w:sz w:val="24"/>
          <w:szCs w:val="24"/>
        </w:rPr>
        <w:t>statements are</w:t>
      </w:r>
      <w:r w:rsidRPr="004A348B">
        <w:rPr>
          <w:rFonts w:ascii="Helvetica" w:hAnsi="Helvetica" w:cs="Helvetica"/>
          <w:sz w:val="24"/>
          <w:szCs w:val="24"/>
        </w:rPr>
        <w:t xml:space="preserve"> </w:t>
      </w:r>
      <w:r w:rsidR="00D8797C">
        <w:rPr>
          <w:rFonts w:ascii="Helvetica" w:hAnsi="Helvetica" w:cs="Helvetica"/>
          <w:sz w:val="24"/>
          <w:szCs w:val="24"/>
        </w:rPr>
        <w:t xml:space="preserve">based on my review of </w:t>
      </w:r>
      <w:r w:rsidR="00B44F8D">
        <w:rPr>
          <w:rFonts w:ascii="Helvetica" w:hAnsi="Helvetica" w:cs="Helvetica"/>
          <w:sz w:val="24"/>
          <w:szCs w:val="24"/>
        </w:rPr>
        <w:t xml:space="preserve">documentation that has been publicly disclosed from Pfizer, </w:t>
      </w:r>
      <w:r w:rsidR="00FB2948">
        <w:rPr>
          <w:rFonts w:ascii="Helvetica" w:hAnsi="Helvetica" w:cs="Helvetica"/>
          <w:sz w:val="24"/>
          <w:szCs w:val="24"/>
        </w:rPr>
        <w:t>European Medicines Agency (</w:t>
      </w:r>
      <w:r w:rsidR="00B44F8D">
        <w:rPr>
          <w:rFonts w:ascii="Helvetica" w:hAnsi="Helvetica" w:cs="Helvetica"/>
          <w:sz w:val="24"/>
          <w:szCs w:val="24"/>
        </w:rPr>
        <w:t>EMA</w:t>
      </w:r>
      <w:r w:rsidR="00FB2948">
        <w:rPr>
          <w:rFonts w:ascii="Helvetica" w:hAnsi="Helvetica" w:cs="Helvetica"/>
          <w:sz w:val="24"/>
          <w:szCs w:val="24"/>
        </w:rPr>
        <w:t>)</w:t>
      </w:r>
      <w:r w:rsidR="00B44F8D">
        <w:rPr>
          <w:rFonts w:ascii="Helvetica" w:hAnsi="Helvetica" w:cs="Helvetica"/>
          <w:sz w:val="24"/>
          <w:szCs w:val="24"/>
        </w:rPr>
        <w:t xml:space="preserve"> and </w:t>
      </w:r>
      <w:r w:rsidR="00FB2948">
        <w:rPr>
          <w:rFonts w:ascii="Helvetica" w:hAnsi="Helvetica" w:cs="Helvetica"/>
          <w:sz w:val="24"/>
          <w:szCs w:val="24"/>
        </w:rPr>
        <w:t>Food and Drug Administration (</w:t>
      </w:r>
      <w:r w:rsidR="00B44F8D">
        <w:rPr>
          <w:rFonts w:ascii="Helvetica" w:hAnsi="Helvetica" w:cs="Helvetica"/>
          <w:sz w:val="24"/>
          <w:szCs w:val="24"/>
        </w:rPr>
        <w:t>FDA</w:t>
      </w:r>
      <w:r w:rsidR="00FB2948">
        <w:rPr>
          <w:rFonts w:ascii="Helvetica" w:hAnsi="Helvetica" w:cs="Helvetica"/>
          <w:sz w:val="24"/>
          <w:szCs w:val="24"/>
        </w:rPr>
        <w:t>)</w:t>
      </w:r>
      <w:r w:rsidR="00B44F8D">
        <w:rPr>
          <w:rFonts w:ascii="Helvetica" w:hAnsi="Helvetica" w:cs="Helvetica"/>
          <w:sz w:val="24"/>
          <w:szCs w:val="24"/>
        </w:rPr>
        <w:t xml:space="preserve"> and relates to the Chemistry, Manufacturing and Controls</w:t>
      </w:r>
      <w:r w:rsidR="00FB2948">
        <w:rPr>
          <w:rFonts w:ascii="Helvetica" w:hAnsi="Helvetica" w:cs="Helvetica"/>
          <w:sz w:val="24"/>
          <w:szCs w:val="24"/>
        </w:rPr>
        <w:t xml:space="preserve"> (CMC)</w:t>
      </w:r>
      <w:r w:rsidR="00B44F8D">
        <w:rPr>
          <w:rFonts w:ascii="Helvetica" w:hAnsi="Helvetica" w:cs="Helvetica"/>
          <w:sz w:val="24"/>
          <w:szCs w:val="24"/>
        </w:rPr>
        <w:t xml:space="preserve"> sections of Pfizer’s BNT162 dossier</w:t>
      </w:r>
      <w:r w:rsidR="00CD4FBF">
        <w:rPr>
          <w:rFonts w:ascii="Helvetica" w:hAnsi="Helvetica" w:cs="Helvetica"/>
          <w:sz w:val="24"/>
          <w:szCs w:val="24"/>
        </w:rPr>
        <w:t>.</w:t>
      </w:r>
      <w:r w:rsidR="00B44F8D">
        <w:rPr>
          <w:rFonts w:ascii="Helvetica" w:hAnsi="Helvetica" w:cs="Helvetica"/>
          <w:sz w:val="24"/>
          <w:szCs w:val="24"/>
        </w:rPr>
        <w:t xml:space="preserve">  </w:t>
      </w:r>
      <w:r w:rsidR="00FD4D27">
        <w:rPr>
          <w:rFonts w:ascii="Helvetica" w:hAnsi="Helvetica" w:cs="Helvetica"/>
          <w:sz w:val="24"/>
          <w:szCs w:val="24"/>
        </w:rPr>
        <w:t>The documents were released due to a cyberattack on the EMA</w:t>
      </w:r>
      <w:r w:rsidR="00EF742A">
        <w:rPr>
          <w:rFonts w:ascii="Helvetica" w:hAnsi="Helvetica" w:cs="Helvetica"/>
          <w:sz w:val="24"/>
          <w:szCs w:val="24"/>
        </w:rPr>
        <w:t xml:space="preserve"> (see Attachment)</w:t>
      </w:r>
      <w:r w:rsidR="00FD4D27">
        <w:rPr>
          <w:rFonts w:ascii="Helvetica" w:hAnsi="Helvetica" w:cs="Helvetica"/>
          <w:sz w:val="24"/>
          <w:szCs w:val="24"/>
        </w:rPr>
        <w:t xml:space="preserve">. The EMA acknowledged the release of the documents </w:t>
      </w:r>
      <w:r w:rsidR="00FB55FC">
        <w:rPr>
          <w:rFonts w:ascii="Helvetica" w:hAnsi="Helvetica" w:cs="Helvetica"/>
          <w:sz w:val="24"/>
          <w:szCs w:val="24"/>
        </w:rPr>
        <w:t>and did not dispute their authenticity.</w:t>
      </w:r>
      <w:r w:rsidR="00FD4D27">
        <w:rPr>
          <w:rFonts w:ascii="Helvetica" w:hAnsi="Helvetica" w:cs="Helvetica"/>
          <w:sz w:val="24"/>
          <w:szCs w:val="24"/>
        </w:rPr>
        <w:t xml:space="preserve"> </w:t>
      </w:r>
      <w:r w:rsidR="0089448D">
        <w:rPr>
          <w:rFonts w:ascii="Helvetica" w:hAnsi="Helvetica" w:cs="Helvetica"/>
          <w:sz w:val="24"/>
          <w:szCs w:val="24"/>
        </w:rPr>
        <w:t xml:space="preserve">Furthermore, the British Medical Journal confirmed </w:t>
      </w:r>
      <w:r w:rsidR="00FB55FC">
        <w:rPr>
          <w:rFonts w:ascii="Helvetica" w:hAnsi="Helvetica" w:cs="Helvetica"/>
          <w:sz w:val="24"/>
          <w:szCs w:val="24"/>
        </w:rPr>
        <w:t xml:space="preserve">the contents of these documents </w:t>
      </w:r>
      <w:r w:rsidR="00D87ECA">
        <w:rPr>
          <w:rFonts w:ascii="Helvetica" w:hAnsi="Helvetica" w:cs="Helvetica"/>
          <w:sz w:val="24"/>
          <w:szCs w:val="24"/>
        </w:rPr>
        <w:t>with</w:t>
      </w:r>
      <w:r w:rsidR="00FB55FC">
        <w:rPr>
          <w:rFonts w:ascii="Helvetica" w:hAnsi="Helvetica" w:cs="Helvetica"/>
          <w:sz w:val="24"/>
          <w:szCs w:val="24"/>
        </w:rPr>
        <w:t xml:space="preserve"> respect to the issues of integrity of the active ingredient discussed herein through correspondence with the</w:t>
      </w:r>
      <w:r w:rsidR="005866B8">
        <w:rPr>
          <w:rFonts w:ascii="Helvetica" w:hAnsi="Helvetica" w:cs="Helvetica"/>
          <w:sz w:val="24"/>
          <w:szCs w:val="24"/>
        </w:rPr>
        <w:t xml:space="preserve"> EMA, MHRA, FDA, Health </w:t>
      </w:r>
      <w:proofErr w:type="gramStart"/>
      <w:r w:rsidR="005866B8">
        <w:rPr>
          <w:rFonts w:ascii="Helvetica" w:hAnsi="Helvetica" w:cs="Helvetica"/>
          <w:sz w:val="24"/>
          <w:szCs w:val="24"/>
        </w:rPr>
        <w:t>Canada</w:t>
      </w:r>
      <w:proofErr w:type="gramEnd"/>
      <w:r w:rsidR="005866B8">
        <w:rPr>
          <w:rFonts w:ascii="Helvetica" w:hAnsi="Helvetica" w:cs="Helvetica"/>
          <w:sz w:val="24"/>
          <w:szCs w:val="24"/>
        </w:rPr>
        <w:t xml:space="preserve"> and Pfizer.</w:t>
      </w:r>
      <w:r w:rsidR="005866B8">
        <w:rPr>
          <w:rStyle w:val="FootnoteReference"/>
          <w:rFonts w:ascii="Helvetica" w:hAnsi="Helvetica" w:cs="Helvetica"/>
          <w:sz w:val="24"/>
          <w:szCs w:val="24"/>
        </w:rPr>
        <w:footnoteReference w:id="1"/>
      </w:r>
    </w:p>
    <w:p w14:paraId="20C76C7C" w14:textId="77777777" w:rsidR="00091751" w:rsidRDefault="00091751" w:rsidP="00E337A6">
      <w:pPr>
        <w:autoSpaceDE w:val="0"/>
        <w:autoSpaceDN w:val="0"/>
        <w:spacing w:after="0" w:line="240" w:lineRule="auto"/>
        <w:rPr>
          <w:rFonts w:ascii="Helvetica" w:hAnsi="Helvetica" w:cs="Helvetica"/>
          <w:sz w:val="24"/>
          <w:szCs w:val="24"/>
        </w:rPr>
      </w:pPr>
    </w:p>
    <w:p w14:paraId="43A1DD86" w14:textId="2E3C068D" w:rsidR="002002F8" w:rsidRDefault="005315E0" w:rsidP="00E337A6">
      <w:pPr>
        <w:autoSpaceDE w:val="0"/>
        <w:autoSpaceDN w:val="0"/>
        <w:spacing w:after="0" w:line="240" w:lineRule="auto"/>
        <w:rPr>
          <w:rFonts w:ascii="Helvetica" w:hAnsi="Helvetica" w:cs="Helvetica"/>
          <w:sz w:val="24"/>
          <w:szCs w:val="24"/>
        </w:rPr>
      </w:pPr>
      <w:r>
        <w:rPr>
          <w:rFonts w:ascii="Helvetica" w:hAnsi="Helvetica" w:cs="Helvetica"/>
          <w:sz w:val="24"/>
          <w:szCs w:val="24"/>
        </w:rPr>
        <w:t>The rates of adverse events and deaths per manufacturing batch number are derived from CDC VAERS database.</w:t>
      </w:r>
    </w:p>
    <w:p w14:paraId="455E5C56" w14:textId="3BFBFA26" w:rsidR="00E337A6" w:rsidRDefault="00E337A6" w:rsidP="00E337A6">
      <w:pPr>
        <w:autoSpaceDE w:val="0"/>
        <w:autoSpaceDN w:val="0"/>
        <w:spacing w:after="0" w:line="240" w:lineRule="auto"/>
        <w:rPr>
          <w:rFonts w:ascii="Helvetica" w:hAnsi="Helvetica" w:cs="Helvetica"/>
          <w:sz w:val="24"/>
          <w:szCs w:val="24"/>
        </w:rPr>
      </w:pPr>
    </w:p>
    <w:p w14:paraId="4CB8582C" w14:textId="41B3E78D" w:rsidR="00FB2948" w:rsidRDefault="004D3285" w:rsidP="00E337A6">
      <w:pPr>
        <w:autoSpaceDE w:val="0"/>
        <w:autoSpaceDN w:val="0"/>
        <w:spacing w:after="0" w:line="240" w:lineRule="auto"/>
        <w:rPr>
          <w:rFonts w:ascii="Helvetica" w:hAnsi="Helvetica" w:cs="Helvetica"/>
          <w:sz w:val="24"/>
          <w:szCs w:val="24"/>
        </w:rPr>
      </w:pPr>
      <w:r>
        <w:rPr>
          <w:rFonts w:ascii="Helvetica" w:hAnsi="Helvetica" w:cs="Helvetica"/>
          <w:sz w:val="24"/>
          <w:szCs w:val="24"/>
        </w:rPr>
        <w:t>My affidavit attests to the following facts identified in the documents</w:t>
      </w:r>
      <w:r w:rsidR="002973C9">
        <w:rPr>
          <w:rFonts w:ascii="Helvetica" w:hAnsi="Helvetica" w:cs="Helvetica"/>
          <w:sz w:val="24"/>
          <w:szCs w:val="24"/>
        </w:rPr>
        <w:t xml:space="preserve">, with </w:t>
      </w:r>
      <w:r w:rsidR="005505C2">
        <w:rPr>
          <w:rFonts w:ascii="Helvetica" w:hAnsi="Helvetica" w:cs="Helvetica"/>
          <w:sz w:val="24"/>
          <w:szCs w:val="24"/>
        </w:rPr>
        <w:t>evidence</w:t>
      </w:r>
      <w:r w:rsidR="002973C9">
        <w:rPr>
          <w:rFonts w:ascii="Helvetica" w:hAnsi="Helvetica" w:cs="Helvetica"/>
          <w:sz w:val="24"/>
          <w:szCs w:val="24"/>
        </w:rPr>
        <w:t xml:space="preserve"> information provided below</w:t>
      </w:r>
      <w:r w:rsidR="00FB2948">
        <w:rPr>
          <w:rFonts w:ascii="Helvetica" w:hAnsi="Helvetica" w:cs="Helvetica"/>
          <w:sz w:val="24"/>
          <w:szCs w:val="24"/>
        </w:rPr>
        <w:t>:</w:t>
      </w:r>
    </w:p>
    <w:p w14:paraId="22112B3E" w14:textId="0677596A" w:rsidR="00FB2948" w:rsidRDefault="00FB2948" w:rsidP="00FB2948">
      <w:pPr>
        <w:pStyle w:val="ListParagraph"/>
        <w:numPr>
          <w:ilvl w:val="0"/>
          <w:numId w:val="10"/>
        </w:numPr>
        <w:autoSpaceDE w:val="0"/>
        <w:autoSpaceDN w:val="0"/>
        <w:spacing w:after="0" w:line="240" w:lineRule="auto"/>
        <w:rPr>
          <w:rFonts w:ascii="Helvetica" w:hAnsi="Helvetica" w:cs="Helvetica"/>
          <w:sz w:val="24"/>
          <w:szCs w:val="24"/>
        </w:rPr>
      </w:pPr>
      <w:r>
        <w:rPr>
          <w:rFonts w:ascii="Helvetica" w:hAnsi="Helvetica" w:cs="Helvetica"/>
          <w:sz w:val="24"/>
          <w:szCs w:val="24"/>
        </w:rPr>
        <w:t>The modified RNA (mRNA) which is the active substance of Pfizer’s vaccine BNT162b2 is allowed to vary in its integrity by up to 50% in the finished product.</w:t>
      </w:r>
    </w:p>
    <w:p w14:paraId="7E8C0B57" w14:textId="693A9FAD" w:rsidR="00F245E3" w:rsidRDefault="00F245E3" w:rsidP="00FB2948">
      <w:pPr>
        <w:pStyle w:val="ListParagraph"/>
        <w:numPr>
          <w:ilvl w:val="0"/>
          <w:numId w:val="10"/>
        </w:numPr>
        <w:autoSpaceDE w:val="0"/>
        <w:autoSpaceDN w:val="0"/>
        <w:spacing w:after="0" w:line="240" w:lineRule="auto"/>
        <w:rPr>
          <w:rFonts w:ascii="Helvetica" w:hAnsi="Helvetica" w:cs="Helvetica"/>
          <w:sz w:val="24"/>
          <w:szCs w:val="24"/>
        </w:rPr>
      </w:pPr>
      <w:r>
        <w:rPr>
          <w:rFonts w:ascii="Helvetica" w:hAnsi="Helvetica" w:cs="Helvetica"/>
          <w:sz w:val="24"/>
          <w:szCs w:val="24"/>
        </w:rPr>
        <w:t>Product impurities in the form of truncated mRNA, untranslated DNA and other unknown nucleic acid constructs have been allowed in the finished product</w:t>
      </w:r>
      <w:r w:rsidR="003B5B91">
        <w:rPr>
          <w:rFonts w:ascii="Helvetica" w:hAnsi="Helvetica" w:cs="Helvetica"/>
          <w:sz w:val="24"/>
          <w:szCs w:val="24"/>
        </w:rPr>
        <w:t xml:space="preserve"> in unspecified quantities</w:t>
      </w:r>
      <w:r>
        <w:rPr>
          <w:rFonts w:ascii="Helvetica" w:hAnsi="Helvetica" w:cs="Helvetica"/>
          <w:sz w:val="24"/>
          <w:szCs w:val="24"/>
        </w:rPr>
        <w:t>.</w:t>
      </w:r>
    </w:p>
    <w:p w14:paraId="602579C4" w14:textId="77777777" w:rsidR="008942E4" w:rsidRDefault="00F245E3" w:rsidP="00FB2948">
      <w:pPr>
        <w:pStyle w:val="ListParagraph"/>
        <w:numPr>
          <w:ilvl w:val="0"/>
          <w:numId w:val="10"/>
        </w:numPr>
        <w:autoSpaceDE w:val="0"/>
        <w:autoSpaceDN w:val="0"/>
        <w:spacing w:after="0" w:line="240" w:lineRule="auto"/>
        <w:rPr>
          <w:rFonts w:ascii="Helvetica" w:hAnsi="Helvetica" w:cs="Helvetica"/>
          <w:sz w:val="24"/>
          <w:szCs w:val="24"/>
        </w:rPr>
      </w:pPr>
      <w:r>
        <w:rPr>
          <w:rFonts w:ascii="Helvetica" w:hAnsi="Helvetica" w:cs="Helvetica"/>
          <w:sz w:val="24"/>
          <w:szCs w:val="24"/>
        </w:rPr>
        <w:t xml:space="preserve">As a result of </w:t>
      </w:r>
      <w:r w:rsidR="00EA4AA8">
        <w:rPr>
          <w:rFonts w:ascii="Helvetica" w:hAnsi="Helvetica" w:cs="Helvetica"/>
          <w:sz w:val="24"/>
          <w:szCs w:val="24"/>
        </w:rPr>
        <w:t xml:space="preserve">the </w:t>
      </w:r>
      <w:r>
        <w:rPr>
          <w:rFonts w:ascii="Helvetica" w:hAnsi="Helvetica" w:cs="Helvetica"/>
          <w:sz w:val="24"/>
          <w:szCs w:val="24"/>
        </w:rPr>
        <w:t>reckless widening of</w:t>
      </w:r>
      <w:r w:rsidR="00EA4AA8">
        <w:rPr>
          <w:rFonts w:ascii="Helvetica" w:hAnsi="Helvetica" w:cs="Helvetica"/>
          <w:sz w:val="24"/>
          <w:szCs w:val="24"/>
        </w:rPr>
        <w:t xml:space="preserve"> </w:t>
      </w:r>
      <w:r>
        <w:rPr>
          <w:rFonts w:ascii="Helvetica" w:hAnsi="Helvetica" w:cs="Helvetica"/>
          <w:sz w:val="24"/>
          <w:szCs w:val="24"/>
        </w:rPr>
        <w:t xml:space="preserve">quality acceptance criteria for </w:t>
      </w:r>
      <w:r w:rsidR="004D3285">
        <w:rPr>
          <w:rFonts w:ascii="Helvetica" w:hAnsi="Helvetica" w:cs="Helvetica"/>
          <w:sz w:val="24"/>
          <w:szCs w:val="24"/>
        </w:rPr>
        <w:t xml:space="preserve">the integrity of active ingredient in </w:t>
      </w:r>
      <w:r>
        <w:rPr>
          <w:rFonts w:ascii="Helvetica" w:hAnsi="Helvetica" w:cs="Helvetica"/>
          <w:sz w:val="24"/>
          <w:szCs w:val="24"/>
        </w:rPr>
        <w:t xml:space="preserve">manufacturing batches, </w:t>
      </w:r>
      <w:r w:rsidR="003553C5">
        <w:rPr>
          <w:rFonts w:ascii="Helvetica" w:hAnsi="Helvetica" w:cs="Helvetica"/>
          <w:sz w:val="24"/>
          <w:szCs w:val="24"/>
        </w:rPr>
        <w:t xml:space="preserve">there is a great variation in resulting formulations </w:t>
      </w:r>
      <w:r w:rsidR="004D3285">
        <w:rPr>
          <w:rFonts w:ascii="Helvetica" w:hAnsi="Helvetica" w:cs="Helvetica"/>
          <w:sz w:val="24"/>
          <w:szCs w:val="24"/>
        </w:rPr>
        <w:t xml:space="preserve">of final product </w:t>
      </w:r>
      <w:r w:rsidR="003553C5">
        <w:rPr>
          <w:rFonts w:ascii="Helvetica" w:hAnsi="Helvetica" w:cs="Helvetica"/>
          <w:sz w:val="24"/>
          <w:szCs w:val="24"/>
        </w:rPr>
        <w:t>as dispensed in vials</w:t>
      </w:r>
      <w:r w:rsidR="00D87ECA">
        <w:rPr>
          <w:rFonts w:ascii="Helvetica" w:hAnsi="Helvetica" w:cs="Helvetica"/>
          <w:sz w:val="24"/>
          <w:szCs w:val="24"/>
        </w:rPr>
        <w:t xml:space="preserve">. </w:t>
      </w:r>
      <w:r w:rsidR="003553C5">
        <w:rPr>
          <w:rFonts w:ascii="Helvetica" w:hAnsi="Helvetica" w:cs="Helvetica"/>
          <w:sz w:val="24"/>
          <w:szCs w:val="24"/>
        </w:rPr>
        <w:t xml:space="preserve"> </w:t>
      </w:r>
      <w:r w:rsidR="00D87ECA">
        <w:rPr>
          <w:rFonts w:ascii="Helvetica" w:hAnsi="Helvetica" w:cs="Helvetica"/>
          <w:sz w:val="24"/>
          <w:szCs w:val="24"/>
        </w:rPr>
        <w:t>F</w:t>
      </w:r>
      <w:r w:rsidR="00EF7C04">
        <w:rPr>
          <w:rFonts w:ascii="Helvetica" w:hAnsi="Helvetica" w:cs="Helvetica"/>
          <w:sz w:val="24"/>
          <w:szCs w:val="24"/>
        </w:rPr>
        <w:t>urther</w:t>
      </w:r>
      <w:r w:rsidR="00D87ECA">
        <w:rPr>
          <w:rFonts w:ascii="Helvetica" w:hAnsi="Helvetica" w:cs="Helvetica"/>
          <w:sz w:val="24"/>
          <w:szCs w:val="24"/>
        </w:rPr>
        <w:t xml:space="preserve">more, the </w:t>
      </w:r>
      <w:r w:rsidR="00D87ECA">
        <w:rPr>
          <w:rFonts w:ascii="Helvetica" w:hAnsi="Helvetica" w:cs="Helvetica"/>
          <w:sz w:val="24"/>
          <w:szCs w:val="24"/>
        </w:rPr>
        <w:lastRenderedPageBreak/>
        <w:t>contents of the vials are</w:t>
      </w:r>
      <w:r w:rsidR="003553C5">
        <w:rPr>
          <w:rFonts w:ascii="Helvetica" w:hAnsi="Helvetica" w:cs="Helvetica"/>
          <w:sz w:val="24"/>
          <w:szCs w:val="24"/>
        </w:rPr>
        <w:t xml:space="preserve"> cut by hand into </w:t>
      </w:r>
      <w:r w:rsidR="00EF7C04">
        <w:rPr>
          <w:rFonts w:ascii="Helvetica" w:hAnsi="Helvetica" w:cs="Helvetica"/>
          <w:sz w:val="24"/>
          <w:szCs w:val="24"/>
        </w:rPr>
        <w:t xml:space="preserve">multiple </w:t>
      </w:r>
      <w:r w:rsidR="003553C5">
        <w:rPr>
          <w:rFonts w:ascii="Helvetica" w:hAnsi="Helvetica" w:cs="Helvetica"/>
          <w:sz w:val="24"/>
          <w:szCs w:val="24"/>
        </w:rPr>
        <w:t>doses by untrained and unsupervised vaccinators who are working outside of the Good Manufacturing Practice complian</w:t>
      </w:r>
      <w:r w:rsidR="00EF7C04">
        <w:rPr>
          <w:rFonts w:ascii="Helvetica" w:hAnsi="Helvetica" w:cs="Helvetica"/>
          <w:sz w:val="24"/>
          <w:szCs w:val="24"/>
        </w:rPr>
        <w:t>ce</w:t>
      </w:r>
      <w:r w:rsidR="003553C5">
        <w:rPr>
          <w:rFonts w:ascii="Helvetica" w:hAnsi="Helvetica" w:cs="Helvetica"/>
          <w:sz w:val="24"/>
          <w:szCs w:val="24"/>
        </w:rPr>
        <w:t xml:space="preserve">.  </w:t>
      </w:r>
    </w:p>
    <w:p w14:paraId="1B374C0F" w14:textId="026E12D8" w:rsidR="00F245E3" w:rsidRPr="00FB2948" w:rsidRDefault="003553C5" w:rsidP="00FB2948">
      <w:pPr>
        <w:pStyle w:val="ListParagraph"/>
        <w:numPr>
          <w:ilvl w:val="0"/>
          <w:numId w:val="10"/>
        </w:numPr>
        <w:autoSpaceDE w:val="0"/>
        <w:autoSpaceDN w:val="0"/>
        <w:spacing w:after="0" w:line="240" w:lineRule="auto"/>
        <w:rPr>
          <w:rFonts w:ascii="Helvetica" w:hAnsi="Helvetica" w:cs="Helvetica"/>
          <w:sz w:val="24"/>
          <w:szCs w:val="24"/>
        </w:rPr>
      </w:pPr>
      <w:r>
        <w:rPr>
          <w:rFonts w:ascii="Helvetica" w:hAnsi="Helvetica" w:cs="Helvetica"/>
          <w:sz w:val="24"/>
          <w:szCs w:val="24"/>
        </w:rPr>
        <w:t>T</w:t>
      </w:r>
      <w:r w:rsidR="00F245E3">
        <w:rPr>
          <w:rFonts w:ascii="Helvetica" w:hAnsi="Helvetica" w:cs="Helvetica"/>
          <w:sz w:val="24"/>
          <w:szCs w:val="24"/>
        </w:rPr>
        <w:t>he</w:t>
      </w:r>
      <w:r w:rsidR="005315E0">
        <w:rPr>
          <w:rFonts w:ascii="Helvetica" w:hAnsi="Helvetica" w:cs="Helvetica"/>
          <w:sz w:val="24"/>
          <w:szCs w:val="24"/>
        </w:rPr>
        <w:t xml:space="preserve">re is an excessive variation in the rates of adverse events and deaths </w:t>
      </w:r>
      <w:r w:rsidR="00EA4AA8">
        <w:rPr>
          <w:rFonts w:ascii="Helvetica" w:hAnsi="Helvetica" w:cs="Helvetica"/>
          <w:sz w:val="24"/>
          <w:szCs w:val="24"/>
        </w:rPr>
        <w:t>observed post-vaccination</w:t>
      </w:r>
      <w:r w:rsidR="00EF7C04">
        <w:rPr>
          <w:rFonts w:ascii="Helvetica" w:hAnsi="Helvetica" w:cs="Helvetica"/>
          <w:sz w:val="24"/>
          <w:szCs w:val="24"/>
        </w:rPr>
        <w:t xml:space="preserve"> for different manufacturing batches</w:t>
      </w:r>
      <w:r w:rsidR="00EA4AA8">
        <w:rPr>
          <w:rFonts w:ascii="Helvetica" w:hAnsi="Helvetica" w:cs="Helvetica"/>
          <w:sz w:val="24"/>
          <w:szCs w:val="24"/>
        </w:rPr>
        <w:t xml:space="preserve"> </w:t>
      </w:r>
      <w:r w:rsidR="005315E0">
        <w:rPr>
          <w:rFonts w:ascii="Helvetica" w:hAnsi="Helvetica" w:cs="Helvetica"/>
          <w:sz w:val="24"/>
          <w:szCs w:val="24"/>
        </w:rPr>
        <w:t>which far exceeds</w:t>
      </w:r>
      <w:r w:rsidR="008942E4">
        <w:rPr>
          <w:rFonts w:ascii="Helvetica" w:hAnsi="Helvetica" w:cs="Helvetica"/>
          <w:sz w:val="24"/>
          <w:szCs w:val="24"/>
        </w:rPr>
        <w:t xml:space="preserve"> expected batch-to-batch variations for compendial pharmaceutical products, such as for example </w:t>
      </w:r>
      <w:r w:rsidR="005315E0">
        <w:rPr>
          <w:rFonts w:ascii="Helvetica" w:hAnsi="Helvetica" w:cs="Helvetica"/>
          <w:sz w:val="24"/>
          <w:szCs w:val="24"/>
        </w:rPr>
        <w:t xml:space="preserve">seasonal flu vaccines. </w:t>
      </w:r>
    </w:p>
    <w:p w14:paraId="0ACD388E" w14:textId="77777777" w:rsidR="00E337A6" w:rsidRDefault="00E337A6" w:rsidP="00E337A6">
      <w:pPr>
        <w:autoSpaceDE w:val="0"/>
        <w:autoSpaceDN w:val="0"/>
        <w:spacing w:after="0" w:line="240" w:lineRule="auto"/>
        <w:rPr>
          <w:rFonts w:ascii="Helvetica" w:hAnsi="Helvetica" w:cs="Helvetica"/>
          <w:sz w:val="24"/>
          <w:szCs w:val="24"/>
        </w:rPr>
      </w:pPr>
    </w:p>
    <w:p w14:paraId="0CA6CB7F" w14:textId="77777777" w:rsidR="0089448D" w:rsidRDefault="0089448D" w:rsidP="0089448D">
      <w:pPr>
        <w:autoSpaceDE w:val="0"/>
        <w:autoSpaceDN w:val="0"/>
        <w:spacing w:after="0" w:line="240" w:lineRule="auto"/>
        <w:rPr>
          <w:rFonts w:ascii="Helvetica" w:hAnsi="Helvetica" w:cs="Helvetica"/>
          <w:sz w:val="24"/>
          <w:szCs w:val="24"/>
        </w:rPr>
      </w:pPr>
    </w:p>
    <w:p w14:paraId="7309794E" w14:textId="3709AD8B" w:rsidR="002F75F4" w:rsidRDefault="005505C2" w:rsidP="0089448D">
      <w:pPr>
        <w:autoSpaceDE w:val="0"/>
        <w:autoSpaceDN w:val="0"/>
        <w:spacing w:after="0" w:line="240" w:lineRule="auto"/>
        <w:rPr>
          <w:rFonts w:ascii="Helvetica" w:hAnsi="Helvetica" w:cs="Helvetica"/>
          <w:b/>
          <w:bCs/>
          <w:sz w:val="24"/>
          <w:szCs w:val="24"/>
        </w:rPr>
      </w:pPr>
      <w:r w:rsidRPr="00FF17E7">
        <w:rPr>
          <w:rFonts w:ascii="Helvetica" w:hAnsi="Helvetica" w:cs="Helvetica"/>
          <w:b/>
          <w:bCs/>
          <w:sz w:val="24"/>
          <w:szCs w:val="24"/>
        </w:rPr>
        <w:t>Evidence</w:t>
      </w:r>
      <w:r w:rsidR="002F75F4">
        <w:rPr>
          <w:rFonts w:ascii="Helvetica" w:hAnsi="Helvetica" w:cs="Helvetica"/>
          <w:b/>
          <w:bCs/>
          <w:sz w:val="24"/>
          <w:szCs w:val="24"/>
        </w:rPr>
        <w:t xml:space="preserve"> from </w:t>
      </w:r>
      <w:r w:rsidR="004236BB">
        <w:rPr>
          <w:rFonts w:ascii="Helvetica" w:hAnsi="Helvetica" w:cs="Helvetica"/>
          <w:b/>
          <w:bCs/>
          <w:sz w:val="24"/>
          <w:szCs w:val="24"/>
        </w:rPr>
        <w:t xml:space="preserve">EMA and Pfizer </w:t>
      </w:r>
      <w:r w:rsidR="002F75F4">
        <w:rPr>
          <w:rFonts w:ascii="Helvetica" w:hAnsi="Helvetica" w:cs="Helvetica"/>
          <w:b/>
          <w:bCs/>
          <w:sz w:val="24"/>
          <w:szCs w:val="24"/>
        </w:rPr>
        <w:t>Documents:</w:t>
      </w:r>
    </w:p>
    <w:p w14:paraId="332CC5D5" w14:textId="77777777" w:rsidR="002F75F4" w:rsidRDefault="002F75F4" w:rsidP="0089448D">
      <w:pPr>
        <w:autoSpaceDE w:val="0"/>
        <w:autoSpaceDN w:val="0"/>
        <w:spacing w:after="0" w:line="240" w:lineRule="auto"/>
        <w:rPr>
          <w:rFonts w:ascii="Helvetica" w:hAnsi="Helvetica" w:cs="Helvetica"/>
          <w:b/>
          <w:bCs/>
          <w:sz w:val="24"/>
          <w:szCs w:val="24"/>
        </w:rPr>
      </w:pPr>
    </w:p>
    <w:p w14:paraId="22E6C059" w14:textId="67E55CF8" w:rsidR="004D3285" w:rsidRPr="00FF17E7" w:rsidRDefault="002F75F4" w:rsidP="0089448D">
      <w:pPr>
        <w:autoSpaceDE w:val="0"/>
        <w:autoSpaceDN w:val="0"/>
        <w:spacing w:after="0" w:line="240" w:lineRule="auto"/>
        <w:rPr>
          <w:rFonts w:ascii="Helvetica" w:hAnsi="Helvetica" w:cs="Helvetica"/>
          <w:b/>
          <w:bCs/>
          <w:sz w:val="24"/>
          <w:szCs w:val="24"/>
        </w:rPr>
      </w:pPr>
      <w:r>
        <w:rPr>
          <w:rFonts w:ascii="Helvetica" w:hAnsi="Helvetica" w:cs="Helvetica"/>
          <w:b/>
          <w:bCs/>
          <w:sz w:val="24"/>
          <w:szCs w:val="24"/>
        </w:rPr>
        <w:t xml:space="preserve">Lack of </w:t>
      </w:r>
      <w:r w:rsidR="002973C9" w:rsidRPr="00FF17E7">
        <w:rPr>
          <w:rFonts w:ascii="Helvetica" w:hAnsi="Helvetica" w:cs="Helvetica"/>
          <w:b/>
          <w:bCs/>
          <w:sz w:val="24"/>
          <w:szCs w:val="24"/>
        </w:rPr>
        <w:t xml:space="preserve">mRNA integrity and </w:t>
      </w:r>
      <w:r w:rsidR="004236BB">
        <w:rPr>
          <w:rFonts w:ascii="Helvetica" w:hAnsi="Helvetica" w:cs="Helvetica"/>
          <w:b/>
          <w:bCs/>
          <w:sz w:val="24"/>
          <w:szCs w:val="24"/>
        </w:rPr>
        <w:t>product impurities (</w:t>
      </w:r>
      <w:r w:rsidR="002973C9" w:rsidRPr="00FF17E7">
        <w:rPr>
          <w:rFonts w:ascii="Helvetica" w:hAnsi="Helvetica" w:cs="Helvetica"/>
          <w:b/>
          <w:bCs/>
          <w:sz w:val="24"/>
          <w:szCs w:val="24"/>
        </w:rPr>
        <w:t>fragmented nucleic acid chains</w:t>
      </w:r>
      <w:r w:rsidR="004236BB">
        <w:rPr>
          <w:rFonts w:ascii="Helvetica" w:hAnsi="Helvetica" w:cs="Helvetica"/>
          <w:b/>
          <w:bCs/>
          <w:sz w:val="24"/>
          <w:szCs w:val="24"/>
        </w:rPr>
        <w:t>) were</w:t>
      </w:r>
      <w:r w:rsidR="002973C9" w:rsidRPr="00FF17E7">
        <w:rPr>
          <w:rFonts w:ascii="Helvetica" w:hAnsi="Helvetica" w:cs="Helvetica"/>
          <w:b/>
          <w:bCs/>
          <w:sz w:val="24"/>
          <w:szCs w:val="24"/>
        </w:rPr>
        <w:t xml:space="preserve"> found in Pfizer</w:t>
      </w:r>
      <w:r w:rsidR="004236BB">
        <w:rPr>
          <w:rFonts w:ascii="Helvetica" w:hAnsi="Helvetica" w:cs="Helvetica"/>
          <w:b/>
          <w:bCs/>
          <w:sz w:val="24"/>
          <w:szCs w:val="24"/>
        </w:rPr>
        <w:t>’s</w:t>
      </w:r>
      <w:r w:rsidR="002973C9" w:rsidRPr="00FF17E7">
        <w:rPr>
          <w:rFonts w:ascii="Helvetica" w:hAnsi="Helvetica" w:cs="Helvetica"/>
          <w:b/>
          <w:bCs/>
          <w:sz w:val="24"/>
          <w:szCs w:val="24"/>
        </w:rPr>
        <w:t xml:space="preserve"> product</w:t>
      </w:r>
      <w:r w:rsidR="004236BB">
        <w:rPr>
          <w:rFonts w:ascii="Helvetica" w:hAnsi="Helvetica" w:cs="Helvetica"/>
          <w:b/>
          <w:bCs/>
          <w:sz w:val="24"/>
          <w:szCs w:val="24"/>
        </w:rPr>
        <w:t xml:space="preserve"> </w:t>
      </w:r>
      <w:r w:rsidR="00096EF5">
        <w:rPr>
          <w:rFonts w:ascii="Helvetica" w:hAnsi="Helvetica" w:cs="Helvetica"/>
          <w:b/>
          <w:bCs/>
          <w:sz w:val="24"/>
          <w:szCs w:val="24"/>
        </w:rPr>
        <w:t xml:space="preserve">days </w:t>
      </w:r>
      <w:r w:rsidR="004236BB">
        <w:rPr>
          <w:rFonts w:ascii="Helvetica" w:hAnsi="Helvetica" w:cs="Helvetica"/>
          <w:b/>
          <w:bCs/>
          <w:sz w:val="24"/>
          <w:szCs w:val="24"/>
        </w:rPr>
        <w:t>before it was authorized for market</w:t>
      </w:r>
      <w:r w:rsidR="002973C9" w:rsidRPr="00FF17E7">
        <w:rPr>
          <w:rFonts w:ascii="Helvetica" w:hAnsi="Helvetica" w:cs="Helvetica"/>
          <w:b/>
          <w:bCs/>
          <w:sz w:val="24"/>
          <w:szCs w:val="24"/>
        </w:rPr>
        <w:t>:</w:t>
      </w:r>
    </w:p>
    <w:p w14:paraId="58088C26" w14:textId="77777777" w:rsidR="004D3285" w:rsidRDefault="004D3285" w:rsidP="0089448D">
      <w:pPr>
        <w:autoSpaceDE w:val="0"/>
        <w:autoSpaceDN w:val="0"/>
        <w:spacing w:after="0" w:line="240" w:lineRule="auto"/>
        <w:rPr>
          <w:rFonts w:ascii="Helvetica" w:hAnsi="Helvetica" w:cs="Helvetica"/>
          <w:sz w:val="24"/>
          <w:szCs w:val="24"/>
        </w:rPr>
      </w:pPr>
    </w:p>
    <w:p w14:paraId="10715C02" w14:textId="4BB99A1D" w:rsidR="0089448D" w:rsidRDefault="006343A2" w:rsidP="0089448D">
      <w:pPr>
        <w:autoSpaceDE w:val="0"/>
        <w:autoSpaceDN w:val="0"/>
        <w:spacing w:after="0" w:line="240" w:lineRule="auto"/>
        <w:rPr>
          <w:rFonts w:ascii="Helvetica" w:hAnsi="Helvetica" w:cs="Helvetica"/>
          <w:sz w:val="24"/>
          <w:szCs w:val="24"/>
        </w:rPr>
      </w:pPr>
      <w:r>
        <w:rPr>
          <w:rFonts w:ascii="Helvetica" w:hAnsi="Helvetica" w:cs="Helvetica"/>
          <w:sz w:val="24"/>
          <w:szCs w:val="24"/>
        </w:rPr>
        <w:t>m</w:t>
      </w:r>
      <w:r w:rsidR="0089448D" w:rsidRPr="0089448D">
        <w:rPr>
          <w:rFonts w:ascii="Helvetica" w:hAnsi="Helvetica" w:cs="Helvetica"/>
          <w:sz w:val="24"/>
          <w:szCs w:val="24"/>
        </w:rPr>
        <w:t xml:space="preserve">RNA </w:t>
      </w:r>
      <w:r>
        <w:rPr>
          <w:rFonts w:ascii="Helvetica" w:hAnsi="Helvetica" w:cs="Helvetica"/>
          <w:sz w:val="24"/>
          <w:szCs w:val="24"/>
        </w:rPr>
        <w:t xml:space="preserve">integrity, and conversely, </w:t>
      </w:r>
      <w:r w:rsidR="0076768D">
        <w:rPr>
          <w:rFonts w:ascii="Helvetica" w:hAnsi="Helvetica" w:cs="Helvetica"/>
          <w:sz w:val="24"/>
          <w:szCs w:val="24"/>
        </w:rPr>
        <w:t xml:space="preserve">its </w:t>
      </w:r>
      <w:r w:rsidR="0089448D" w:rsidRPr="0089448D">
        <w:rPr>
          <w:rFonts w:ascii="Helvetica" w:hAnsi="Helvetica" w:cs="Helvetica"/>
          <w:sz w:val="24"/>
          <w:szCs w:val="24"/>
        </w:rPr>
        <w:t xml:space="preserve">instability, </w:t>
      </w:r>
      <w:r>
        <w:rPr>
          <w:rFonts w:ascii="Helvetica" w:hAnsi="Helvetica" w:cs="Helvetica"/>
          <w:sz w:val="24"/>
          <w:szCs w:val="24"/>
        </w:rPr>
        <w:t xml:space="preserve">is </w:t>
      </w:r>
      <w:r w:rsidR="0089448D" w:rsidRPr="0089448D">
        <w:rPr>
          <w:rFonts w:ascii="Helvetica" w:hAnsi="Helvetica" w:cs="Helvetica"/>
          <w:sz w:val="24"/>
          <w:szCs w:val="24"/>
        </w:rPr>
        <w:t>one of the most important variables relevant to all mRNA vaccines</w:t>
      </w:r>
      <w:r>
        <w:rPr>
          <w:rFonts w:ascii="Helvetica" w:hAnsi="Helvetica" w:cs="Helvetica"/>
          <w:sz w:val="24"/>
          <w:szCs w:val="24"/>
        </w:rPr>
        <w:t xml:space="preserve">. </w:t>
      </w:r>
      <w:r w:rsidR="001006D5">
        <w:rPr>
          <w:rFonts w:ascii="Helvetica" w:hAnsi="Helvetica" w:cs="Helvetica"/>
          <w:sz w:val="24"/>
          <w:szCs w:val="24"/>
        </w:rPr>
        <w:t xml:space="preserve"> Pfizer and BioNTech repeatedly stated that the efficacy of the product is highly dependent on the quantity of the sufficiently intact mRNA molecule.  </w:t>
      </w:r>
      <w:r w:rsidR="0089448D" w:rsidRPr="0089448D">
        <w:rPr>
          <w:rFonts w:ascii="Helvetica" w:hAnsi="Helvetica" w:cs="Helvetica"/>
          <w:sz w:val="24"/>
          <w:szCs w:val="24"/>
        </w:rPr>
        <w:t>Even a minor degradation reaction, anywhere along a mRNA strand, can severely slow or stop proper translation performance of that strand and thus result in the incomplete expression of the target antigen</w:t>
      </w:r>
      <w:r w:rsidR="00E24F3E">
        <w:rPr>
          <w:rFonts w:ascii="Helvetica" w:hAnsi="Helvetica" w:cs="Helvetica"/>
          <w:sz w:val="24"/>
          <w:szCs w:val="24"/>
        </w:rPr>
        <w:t xml:space="preserve">. </w:t>
      </w:r>
    </w:p>
    <w:p w14:paraId="2A5A371C" w14:textId="6200E837" w:rsidR="00E53975" w:rsidRDefault="00E53975" w:rsidP="0089448D">
      <w:pPr>
        <w:autoSpaceDE w:val="0"/>
        <w:autoSpaceDN w:val="0"/>
        <w:spacing w:after="0" w:line="240" w:lineRule="auto"/>
        <w:rPr>
          <w:rFonts w:ascii="Helvetica" w:hAnsi="Helvetica" w:cs="Helvetica"/>
          <w:sz w:val="24"/>
          <w:szCs w:val="24"/>
        </w:rPr>
      </w:pPr>
    </w:p>
    <w:p w14:paraId="57D964EA" w14:textId="02AEC20E" w:rsidR="00E53975" w:rsidRPr="0089448D" w:rsidRDefault="00E53975" w:rsidP="0089448D">
      <w:pPr>
        <w:autoSpaceDE w:val="0"/>
        <w:autoSpaceDN w:val="0"/>
        <w:spacing w:after="0" w:line="240" w:lineRule="auto"/>
        <w:rPr>
          <w:rFonts w:ascii="Helvetica" w:hAnsi="Helvetica" w:cs="Helvetica"/>
          <w:sz w:val="24"/>
          <w:szCs w:val="24"/>
        </w:rPr>
      </w:pPr>
      <w:r>
        <w:rPr>
          <w:rFonts w:ascii="Helvetica" w:hAnsi="Helvetica" w:cs="Helvetica"/>
          <w:sz w:val="24"/>
          <w:szCs w:val="24"/>
        </w:rPr>
        <w:t>Pfizer made several major changes to its manufacturing process going from small clinical scale manufacturing (Process 1) to commercial scale (Process 2) as described in the “Rapporteurs Rolling Review Report”, p. 57 (full document in Attachment).</w:t>
      </w:r>
    </w:p>
    <w:p w14:paraId="67E362C2" w14:textId="77777777" w:rsidR="0089448D" w:rsidRPr="0089448D" w:rsidRDefault="0089448D" w:rsidP="0089448D">
      <w:pPr>
        <w:autoSpaceDE w:val="0"/>
        <w:autoSpaceDN w:val="0"/>
        <w:spacing w:after="0" w:line="240" w:lineRule="auto"/>
        <w:rPr>
          <w:rFonts w:ascii="Helvetica" w:hAnsi="Helvetica" w:cs="Helvetica"/>
          <w:sz w:val="24"/>
          <w:szCs w:val="24"/>
        </w:rPr>
      </w:pPr>
    </w:p>
    <w:p w14:paraId="5F18B20C" w14:textId="7E463C9E" w:rsidR="00E53975" w:rsidRPr="00624C8C" w:rsidRDefault="00E53975" w:rsidP="00E53975">
      <w:pPr>
        <w:pStyle w:val="BodytextAgency"/>
        <w:keepNext/>
        <w:rPr>
          <w:i/>
          <w:iCs/>
          <w:color w:val="FF0000"/>
          <w:sz w:val="20"/>
          <w:szCs w:val="20"/>
        </w:rPr>
      </w:pPr>
      <w:r w:rsidRPr="00624C8C">
        <w:rPr>
          <w:i/>
          <w:iCs/>
          <w:color w:val="FF0000"/>
          <w:sz w:val="20"/>
          <w:szCs w:val="20"/>
        </w:rPr>
        <w:t>“Process 1</w:t>
      </w:r>
    </w:p>
    <w:p w14:paraId="51735272" w14:textId="47E0EC26" w:rsidR="00E53975" w:rsidRPr="00624C8C" w:rsidRDefault="00E53975" w:rsidP="00E53975">
      <w:pPr>
        <w:pStyle w:val="BodytextAgency"/>
        <w:rPr>
          <w:color w:val="FF0000"/>
          <w:sz w:val="20"/>
          <w:szCs w:val="20"/>
        </w:rPr>
      </w:pPr>
      <w:r w:rsidRPr="00624C8C">
        <w:rPr>
          <w:color w:val="FF0000"/>
          <w:sz w:val="20"/>
          <w:szCs w:val="20"/>
        </w:rPr>
        <w:t>[</w:t>
      </w:r>
      <w:proofErr w:type="gramStart"/>
      <w:r w:rsidRPr="00624C8C">
        <w:rPr>
          <w:color w:val="FF0000"/>
          <w:sz w:val="20"/>
          <w:szCs w:val="20"/>
        </w:rPr>
        <w:t>…]two</w:t>
      </w:r>
      <w:proofErr w:type="gramEnd"/>
      <w:r w:rsidRPr="00624C8C">
        <w:rPr>
          <w:color w:val="FF0000"/>
          <w:sz w:val="20"/>
          <w:szCs w:val="20"/>
        </w:rPr>
        <w:t xml:space="preserve"> changes were made within Process 1 between nonclinical toxicology and Phase 1/2/3 process: the scale of the reaction and the site. The increase in scale was required to make sufficient material for clinical trials. The location changed from a non-GMP lab into GMP facilities. This process was based on BioNTech platform knowledge from other mRNA therapeutic programs. </w:t>
      </w:r>
    </w:p>
    <w:p w14:paraId="502EC252" w14:textId="77777777" w:rsidR="00E53975" w:rsidRPr="00624C8C" w:rsidRDefault="00E53975" w:rsidP="00E53975">
      <w:pPr>
        <w:pStyle w:val="BodytextAgency"/>
        <w:keepNext/>
        <w:rPr>
          <w:color w:val="FF0000"/>
          <w:sz w:val="20"/>
          <w:szCs w:val="20"/>
        </w:rPr>
      </w:pPr>
      <w:r w:rsidRPr="00624C8C">
        <w:rPr>
          <w:i/>
          <w:iCs/>
          <w:color w:val="FF0000"/>
          <w:sz w:val="20"/>
          <w:szCs w:val="20"/>
        </w:rPr>
        <w:t>Process 2</w:t>
      </w:r>
    </w:p>
    <w:p w14:paraId="2CE194A3" w14:textId="626CE9B1" w:rsidR="00E53975" w:rsidRPr="00624C8C" w:rsidRDefault="00E53975" w:rsidP="00E53975">
      <w:pPr>
        <w:pStyle w:val="BodytextAgency"/>
        <w:rPr>
          <w:color w:val="FF0000"/>
          <w:sz w:val="20"/>
          <w:szCs w:val="20"/>
        </w:rPr>
      </w:pPr>
      <w:r w:rsidRPr="00624C8C">
        <w:rPr>
          <w:color w:val="FF0000"/>
          <w:sz w:val="20"/>
          <w:szCs w:val="20"/>
        </w:rPr>
        <w:t>[</w:t>
      </w:r>
      <w:proofErr w:type="gramStart"/>
      <w:r w:rsidRPr="00624C8C">
        <w:rPr>
          <w:color w:val="FF0000"/>
          <w:sz w:val="20"/>
          <w:szCs w:val="20"/>
        </w:rPr>
        <w:t>…]The</w:t>
      </w:r>
      <w:proofErr w:type="gramEnd"/>
      <w:r w:rsidRPr="00624C8C">
        <w:rPr>
          <w:color w:val="FF0000"/>
          <w:sz w:val="20"/>
          <w:szCs w:val="20"/>
        </w:rPr>
        <w:t xml:space="preserve"> DNA template changed from a PCR template to linearized plasmid DNA in order to meet commercial demands. Additionally, the magnetic bead purification was replaced with proteinase K digestion and UFDF steps. The magnetic bead purification method was not scalable, but removed small molecule impurities (</w:t>
      </w:r>
      <w:proofErr w:type="gramStart"/>
      <w:r w:rsidRPr="00624C8C">
        <w:rPr>
          <w:color w:val="FF0000"/>
          <w:sz w:val="20"/>
          <w:szCs w:val="20"/>
        </w:rPr>
        <w:t>e.g.</w:t>
      </w:r>
      <w:proofErr w:type="gramEnd"/>
      <w:r w:rsidRPr="00624C8C">
        <w:rPr>
          <w:color w:val="FF0000"/>
          <w:sz w:val="20"/>
          <w:szCs w:val="20"/>
        </w:rPr>
        <w:t xml:space="preserve"> spermidine, DTT), residual DNA, and enzyme impurities (e.g. T7 polymerase, DNase I). </w:t>
      </w:r>
      <w:r w:rsidR="00E03FEF" w:rsidRPr="00624C8C">
        <w:rPr>
          <w:color w:val="FF0000"/>
          <w:sz w:val="20"/>
          <w:szCs w:val="20"/>
        </w:rPr>
        <w:t>[…]”</w:t>
      </w:r>
    </w:p>
    <w:p w14:paraId="09737F12" w14:textId="3A2849E3" w:rsidR="0089448D" w:rsidRDefault="0089448D" w:rsidP="0089448D">
      <w:pPr>
        <w:autoSpaceDE w:val="0"/>
        <w:autoSpaceDN w:val="0"/>
        <w:spacing w:after="0" w:line="240" w:lineRule="auto"/>
        <w:rPr>
          <w:rFonts w:ascii="Helvetica" w:hAnsi="Helvetica" w:cs="Helvetica"/>
          <w:sz w:val="24"/>
          <w:szCs w:val="24"/>
        </w:rPr>
      </w:pPr>
    </w:p>
    <w:p w14:paraId="028F50B2" w14:textId="67015C41" w:rsidR="00F157DF" w:rsidRDefault="00E03FEF" w:rsidP="0089448D">
      <w:pPr>
        <w:autoSpaceDE w:val="0"/>
        <w:autoSpaceDN w:val="0"/>
        <w:spacing w:after="0" w:line="240" w:lineRule="auto"/>
        <w:rPr>
          <w:rFonts w:ascii="Helvetica" w:hAnsi="Helvetica" w:cs="Helvetica"/>
          <w:sz w:val="24"/>
          <w:szCs w:val="24"/>
        </w:rPr>
      </w:pPr>
      <w:r>
        <w:rPr>
          <w:rFonts w:ascii="Helvetica" w:hAnsi="Helvetica" w:cs="Helvetica"/>
          <w:sz w:val="24"/>
          <w:szCs w:val="24"/>
        </w:rPr>
        <w:t xml:space="preserve">These changes were performed without re-validation of the manufacturing process or re-running the preclinical and clinical studies to confirm comparability on safety and efficacy characteristics of the product. Importantly, these changes resulted in a substantial drop in the integrity of key active ingredient – mRNA molecule as measured by the %mRNA integrity and % of fragments (Late Migrating Species, LMC) in each manufactured batch.  </w:t>
      </w:r>
      <w:r w:rsidR="00686BD4">
        <w:rPr>
          <w:rFonts w:ascii="Helvetica" w:hAnsi="Helvetica" w:cs="Helvetica"/>
          <w:sz w:val="24"/>
          <w:szCs w:val="24"/>
        </w:rPr>
        <w:t xml:space="preserve">This </w:t>
      </w:r>
      <w:r w:rsidR="00390D03">
        <w:rPr>
          <w:rFonts w:ascii="Helvetica" w:hAnsi="Helvetica" w:cs="Helvetica"/>
          <w:sz w:val="24"/>
          <w:szCs w:val="24"/>
        </w:rPr>
        <w:t xml:space="preserve">was identified by the regulatory reviewers at EMA and FDA, </w:t>
      </w:r>
      <w:r w:rsidR="00390D03">
        <w:rPr>
          <w:rFonts w:ascii="Helvetica" w:hAnsi="Helvetica" w:cs="Helvetica"/>
          <w:sz w:val="24"/>
          <w:szCs w:val="24"/>
        </w:rPr>
        <w:lastRenderedPageBreak/>
        <w:t xml:space="preserve">and EMA specifically recorded this as a Major Objection #2, </w:t>
      </w:r>
      <w:proofErr w:type="gramStart"/>
      <w:r w:rsidR="00390D03">
        <w:rPr>
          <w:rFonts w:ascii="Helvetica" w:hAnsi="Helvetica" w:cs="Helvetica"/>
          <w:sz w:val="24"/>
          <w:szCs w:val="24"/>
        </w:rPr>
        <w:t>i.e.</w:t>
      </w:r>
      <w:proofErr w:type="gramEnd"/>
      <w:r w:rsidR="00390D03">
        <w:rPr>
          <w:rFonts w:ascii="Helvetica" w:hAnsi="Helvetica" w:cs="Helvetica"/>
          <w:sz w:val="24"/>
          <w:szCs w:val="24"/>
        </w:rPr>
        <w:t xml:space="preserve"> a regulatory flag that required a resolution prior to the product approval.  The discussions around this issue are recorded in numerous documents that were released from EMA, at the end of November 2020, including email exchanges between EMA staff and management</w:t>
      </w:r>
      <w:r w:rsidR="00916614">
        <w:rPr>
          <w:rFonts w:ascii="Helvetica" w:hAnsi="Helvetica" w:cs="Helvetica"/>
          <w:sz w:val="24"/>
          <w:szCs w:val="24"/>
        </w:rPr>
        <w:t xml:space="preserve"> (see Emails in Attachment)</w:t>
      </w:r>
      <w:r w:rsidR="00390D03">
        <w:rPr>
          <w:rFonts w:ascii="Helvetica" w:hAnsi="Helvetica" w:cs="Helvetica"/>
          <w:sz w:val="24"/>
          <w:szCs w:val="24"/>
        </w:rPr>
        <w:t xml:space="preserve">.  </w:t>
      </w:r>
      <w:r w:rsidR="003C3D9B">
        <w:rPr>
          <w:rFonts w:ascii="Helvetica" w:hAnsi="Helvetica" w:cs="Helvetica"/>
          <w:sz w:val="24"/>
          <w:szCs w:val="24"/>
        </w:rPr>
        <w:t>For example</w:t>
      </w:r>
      <w:r w:rsidR="00390D03">
        <w:rPr>
          <w:rFonts w:ascii="Helvetica" w:hAnsi="Helvetica" w:cs="Helvetica"/>
          <w:sz w:val="24"/>
          <w:szCs w:val="24"/>
        </w:rPr>
        <w:t xml:space="preserve">, a </w:t>
      </w:r>
      <w:r w:rsidR="004236BB">
        <w:rPr>
          <w:rFonts w:ascii="Helvetica" w:hAnsi="Helvetica" w:cs="Helvetica"/>
          <w:sz w:val="24"/>
          <w:szCs w:val="24"/>
        </w:rPr>
        <w:t xml:space="preserve">PowerPoint </w:t>
      </w:r>
      <w:r w:rsidR="003C3D9B">
        <w:rPr>
          <w:rFonts w:ascii="Helvetica" w:hAnsi="Helvetica" w:cs="Helvetica"/>
          <w:sz w:val="24"/>
          <w:szCs w:val="24"/>
        </w:rPr>
        <w:t>document from the</w:t>
      </w:r>
      <w:r w:rsidR="00390D03">
        <w:rPr>
          <w:rFonts w:ascii="Helvetica" w:hAnsi="Helvetica" w:cs="Helvetica"/>
          <w:sz w:val="24"/>
          <w:szCs w:val="24"/>
        </w:rPr>
        <w:t xml:space="preserve"> meeting on November 26, </w:t>
      </w:r>
      <w:proofErr w:type="gramStart"/>
      <w:r w:rsidR="00390D03">
        <w:rPr>
          <w:rFonts w:ascii="Helvetica" w:hAnsi="Helvetica" w:cs="Helvetica"/>
          <w:sz w:val="24"/>
          <w:szCs w:val="24"/>
        </w:rPr>
        <w:t>2020</w:t>
      </w:r>
      <w:proofErr w:type="gramEnd"/>
      <w:r w:rsidR="00390D03">
        <w:rPr>
          <w:rFonts w:ascii="Helvetica" w:hAnsi="Helvetica" w:cs="Helvetica"/>
          <w:sz w:val="24"/>
          <w:szCs w:val="24"/>
        </w:rPr>
        <w:t xml:space="preserve"> between EMA and Pfizer/BioNTech </w:t>
      </w:r>
      <w:r w:rsidR="003C3D9B">
        <w:rPr>
          <w:rFonts w:ascii="Helvetica" w:hAnsi="Helvetica" w:cs="Helvetica"/>
          <w:sz w:val="24"/>
          <w:szCs w:val="24"/>
        </w:rPr>
        <w:t xml:space="preserve">describes the issue of mRNA integrity (see </w:t>
      </w:r>
      <w:r w:rsidR="002569CF">
        <w:rPr>
          <w:rFonts w:ascii="Helvetica" w:hAnsi="Helvetica" w:cs="Helvetica"/>
          <w:sz w:val="24"/>
          <w:szCs w:val="24"/>
        </w:rPr>
        <w:t>20201126_BNT162b2_EMAmeeting14.pdf</w:t>
      </w:r>
      <w:r w:rsidR="003C3D9B">
        <w:rPr>
          <w:rFonts w:ascii="Helvetica" w:hAnsi="Helvetica" w:cs="Helvetica"/>
          <w:sz w:val="24"/>
          <w:szCs w:val="24"/>
        </w:rPr>
        <w:t xml:space="preserve"> in Attachment).  </w:t>
      </w:r>
    </w:p>
    <w:p w14:paraId="535AEE0D" w14:textId="77777777" w:rsidR="00F157DF" w:rsidRDefault="00F157DF" w:rsidP="0089448D">
      <w:pPr>
        <w:autoSpaceDE w:val="0"/>
        <w:autoSpaceDN w:val="0"/>
        <w:spacing w:after="0" w:line="240" w:lineRule="auto"/>
        <w:rPr>
          <w:rFonts w:ascii="Helvetica" w:hAnsi="Helvetica" w:cs="Helvetica"/>
          <w:sz w:val="24"/>
          <w:szCs w:val="24"/>
        </w:rPr>
      </w:pPr>
    </w:p>
    <w:p w14:paraId="12E58664" w14:textId="1C9E1067" w:rsidR="002F75F4" w:rsidRDefault="00F157DF" w:rsidP="0089448D">
      <w:pPr>
        <w:autoSpaceDE w:val="0"/>
        <w:autoSpaceDN w:val="0"/>
        <w:spacing w:after="0" w:line="240" w:lineRule="auto"/>
        <w:rPr>
          <w:rFonts w:ascii="Helvetica" w:hAnsi="Helvetica" w:cs="Helvetica"/>
          <w:sz w:val="24"/>
          <w:szCs w:val="24"/>
        </w:rPr>
      </w:pPr>
      <w:r>
        <w:rPr>
          <w:rFonts w:ascii="Helvetica" w:hAnsi="Helvetica" w:cs="Helvetica"/>
          <w:sz w:val="24"/>
          <w:szCs w:val="24"/>
        </w:rPr>
        <w:t>I</w:t>
      </w:r>
      <w:r w:rsidR="004236BB">
        <w:rPr>
          <w:rFonts w:ascii="Helvetica" w:hAnsi="Helvetica" w:cs="Helvetica"/>
          <w:sz w:val="24"/>
          <w:szCs w:val="24"/>
        </w:rPr>
        <w:t>n this meeting it was discussed</w:t>
      </w:r>
      <w:r>
        <w:rPr>
          <w:rFonts w:ascii="Helvetica" w:hAnsi="Helvetica" w:cs="Helvetica"/>
          <w:sz w:val="24"/>
          <w:szCs w:val="24"/>
        </w:rPr>
        <w:t xml:space="preserve"> that the batches manufactured with Process 2 had a much lower range of % intact mRNA and higher % of impurities – fragmented nucleic acid chains</w:t>
      </w:r>
      <w:r w:rsidR="00E64C26">
        <w:rPr>
          <w:rFonts w:ascii="Helvetica" w:hAnsi="Helvetica" w:cs="Helvetica"/>
          <w:sz w:val="24"/>
          <w:szCs w:val="24"/>
        </w:rPr>
        <w:t xml:space="preserve"> of various length and type (DNA and RNA)</w:t>
      </w:r>
      <w:r>
        <w:rPr>
          <w:rFonts w:ascii="Helvetica" w:hAnsi="Helvetica" w:cs="Helvetica"/>
          <w:sz w:val="24"/>
          <w:szCs w:val="24"/>
        </w:rPr>
        <w:t xml:space="preserve">. Specifically, </w:t>
      </w:r>
      <w:r w:rsidR="00A15D03">
        <w:rPr>
          <w:rFonts w:ascii="Helvetica" w:hAnsi="Helvetica" w:cs="Helvetica"/>
          <w:sz w:val="24"/>
          <w:szCs w:val="24"/>
        </w:rPr>
        <w:t>p. 20 lists final product batches manufactured with both processes, ranging in mRNA integrity from 55% to 85%</w:t>
      </w:r>
      <w:r w:rsidR="00173FC9">
        <w:rPr>
          <w:rFonts w:ascii="Helvetica" w:hAnsi="Helvetica" w:cs="Helvetica"/>
          <w:sz w:val="24"/>
          <w:szCs w:val="24"/>
        </w:rPr>
        <w:t xml:space="preserve"> with the remaining % of volume occupied by </w:t>
      </w:r>
      <w:r w:rsidR="00916614">
        <w:rPr>
          <w:rFonts w:ascii="Helvetica" w:hAnsi="Helvetica" w:cs="Helvetica"/>
          <w:sz w:val="24"/>
          <w:szCs w:val="24"/>
        </w:rPr>
        <w:t xml:space="preserve">uncharacterized </w:t>
      </w:r>
      <w:r w:rsidR="00173FC9">
        <w:rPr>
          <w:rFonts w:ascii="Helvetica" w:hAnsi="Helvetica" w:cs="Helvetica"/>
          <w:sz w:val="24"/>
          <w:szCs w:val="24"/>
        </w:rPr>
        <w:t xml:space="preserve">fragments. </w:t>
      </w:r>
      <w:r w:rsidR="00A15D03">
        <w:rPr>
          <w:rFonts w:ascii="Helvetica" w:hAnsi="Helvetica" w:cs="Helvetica"/>
          <w:sz w:val="24"/>
          <w:szCs w:val="24"/>
        </w:rPr>
        <w:t xml:space="preserve">  </w:t>
      </w:r>
    </w:p>
    <w:p w14:paraId="55A8CA60" w14:textId="77777777" w:rsidR="002F75F4" w:rsidRDefault="002F75F4" w:rsidP="0089448D">
      <w:pPr>
        <w:autoSpaceDE w:val="0"/>
        <w:autoSpaceDN w:val="0"/>
        <w:spacing w:after="0" w:line="240" w:lineRule="auto"/>
        <w:rPr>
          <w:rFonts w:ascii="Helvetica" w:hAnsi="Helvetica" w:cs="Helvetica"/>
          <w:sz w:val="24"/>
          <w:szCs w:val="24"/>
        </w:rPr>
      </w:pPr>
    </w:p>
    <w:p w14:paraId="3BBEE4F6" w14:textId="66493B13" w:rsidR="00F157DF" w:rsidRDefault="00914450" w:rsidP="0089448D">
      <w:pPr>
        <w:autoSpaceDE w:val="0"/>
        <w:autoSpaceDN w:val="0"/>
        <w:spacing w:after="0" w:line="240" w:lineRule="auto"/>
        <w:rPr>
          <w:rFonts w:ascii="Helvetica" w:hAnsi="Helvetica" w:cs="Helvetica"/>
          <w:sz w:val="24"/>
          <w:szCs w:val="24"/>
        </w:rPr>
      </w:pPr>
      <w:r>
        <w:rPr>
          <w:rFonts w:ascii="Helvetica" w:hAnsi="Helvetica" w:cs="Helvetica"/>
          <w:sz w:val="24"/>
          <w:szCs w:val="24"/>
        </w:rPr>
        <w:t>EMA r</w:t>
      </w:r>
      <w:r w:rsidR="00CD1C0A">
        <w:rPr>
          <w:rFonts w:ascii="Helvetica" w:hAnsi="Helvetica" w:cs="Helvetica"/>
          <w:sz w:val="24"/>
          <w:szCs w:val="24"/>
        </w:rPr>
        <w:t xml:space="preserve">egulatory concern with lack of mRNA integrity in Pfizer’s product was evident. </w:t>
      </w:r>
      <w:r w:rsidR="00F157DF">
        <w:rPr>
          <w:rFonts w:ascii="Helvetica" w:hAnsi="Helvetica" w:cs="Helvetica"/>
          <w:sz w:val="24"/>
          <w:szCs w:val="24"/>
        </w:rPr>
        <w:t>Specifically, on p. 4</w:t>
      </w:r>
      <w:r w:rsidR="001B2624">
        <w:rPr>
          <w:rFonts w:ascii="Helvetica" w:hAnsi="Helvetica" w:cs="Helvetica"/>
          <w:sz w:val="24"/>
          <w:szCs w:val="24"/>
        </w:rPr>
        <w:t xml:space="preserve"> </w:t>
      </w:r>
      <w:r w:rsidR="00F157DF">
        <w:rPr>
          <w:rFonts w:ascii="Helvetica" w:hAnsi="Helvetica" w:cs="Helvetica"/>
          <w:sz w:val="24"/>
          <w:szCs w:val="24"/>
        </w:rPr>
        <w:t>the document states that:</w:t>
      </w:r>
    </w:p>
    <w:p w14:paraId="4E8C388F" w14:textId="77777777" w:rsidR="00F157DF" w:rsidRDefault="00F157DF" w:rsidP="0089448D">
      <w:pPr>
        <w:autoSpaceDE w:val="0"/>
        <w:autoSpaceDN w:val="0"/>
        <w:spacing w:after="0" w:line="240" w:lineRule="auto"/>
        <w:rPr>
          <w:rFonts w:ascii="Helvetica" w:hAnsi="Helvetica" w:cs="Helvetica"/>
          <w:sz w:val="24"/>
          <w:szCs w:val="24"/>
        </w:rPr>
      </w:pPr>
    </w:p>
    <w:p w14:paraId="36A75020" w14:textId="23923A02" w:rsidR="00E53975" w:rsidRPr="00F157DF" w:rsidRDefault="00F157DF" w:rsidP="0089448D">
      <w:pPr>
        <w:autoSpaceDE w:val="0"/>
        <w:autoSpaceDN w:val="0"/>
        <w:spacing w:after="0" w:line="240" w:lineRule="auto"/>
        <w:rPr>
          <w:rFonts w:ascii="Helvetica" w:hAnsi="Helvetica" w:cs="Helvetica"/>
          <w:color w:val="FF0000"/>
          <w:sz w:val="24"/>
          <w:szCs w:val="24"/>
        </w:rPr>
      </w:pPr>
      <w:r w:rsidRPr="00F157DF">
        <w:rPr>
          <w:rFonts w:ascii="Helvetica" w:hAnsi="Helvetica" w:cs="Helvetica"/>
          <w:color w:val="FF0000"/>
          <w:sz w:val="24"/>
          <w:szCs w:val="24"/>
        </w:rPr>
        <w:t>“</w:t>
      </w:r>
      <w:r w:rsidRPr="00F157DF">
        <w:rPr>
          <w:rFonts w:ascii="Helvetica" w:hAnsi="Helvetica" w:cs="Helvetica"/>
          <w:color w:val="FF0000"/>
          <w:sz w:val="24"/>
          <w:szCs w:val="24"/>
          <w:lang w:val="en-GB"/>
        </w:rPr>
        <w:t>Significant differences between batches manufactured by DS Process 1 and 2 are observed for the CQA</w:t>
      </w:r>
      <w:r w:rsidR="00D1628B">
        <w:rPr>
          <w:rFonts w:ascii="Helvetica" w:hAnsi="Helvetica" w:cs="Helvetica"/>
          <w:color w:val="FF0000"/>
          <w:sz w:val="24"/>
          <w:szCs w:val="24"/>
          <w:lang w:val="en-GB"/>
        </w:rPr>
        <w:t xml:space="preserve"> </w:t>
      </w:r>
      <w:r w:rsidR="00D1628B" w:rsidRPr="00D1628B">
        <w:rPr>
          <w:rFonts w:ascii="Helvetica" w:hAnsi="Helvetica" w:cs="Helvetica"/>
          <w:i/>
          <w:iCs/>
          <w:color w:val="FF0000"/>
          <w:sz w:val="24"/>
          <w:szCs w:val="24"/>
          <w:lang w:val="en-GB"/>
        </w:rPr>
        <w:t>[critical quality attribute]</w:t>
      </w:r>
      <w:r w:rsidRPr="00F157DF">
        <w:rPr>
          <w:rFonts w:ascii="Helvetica" w:hAnsi="Helvetica" w:cs="Helvetica"/>
          <w:color w:val="FF0000"/>
          <w:sz w:val="24"/>
          <w:szCs w:val="24"/>
          <w:lang w:val="en-GB"/>
        </w:rPr>
        <w:t xml:space="preserve"> mRNA integrity. In addition, the characterisation of BNT162b2 DS </w:t>
      </w:r>
      <w:r w:rsidR="00D1628B" w:rsidRPr="00D1628B">
        <w:rPr>
          <w:rFonts w:ascii="Helvetica" w:hAnsi="Helvetica" w:cs="Helvetica"/>
          <w:i/>
          <w:iCs/>
          <w:color w:val="FF0000"/>
          <w:sz w:val="24"/>
          <w:szCs w:val="24"/>
          <w:lang w:val="en-GB"/>
        </w:rPr>
        <w:t>[drug substance]</w:t>
      </w:r>
      <w:r w:rsidR="00D1628B">
        <w:rPr>
          <w:rFonts w:ascii="Helvetica" w:hAnsi="Helvetica" w:cs="Helvetica"/>
          <w:color w:val="FF0000"/>
          <w:sz w:val="24"/>
          <w:szCs w:val="24"/>
          <w:lang w:val="en-GB"/>
        </w:rPr>
        <w:t xml:space="preserve"> </w:t>
      </w:r>
      <w:r w:rsidRPr="00F157DF">
        <w:rPr>
          <w:rFonts w:ascii="Helvetica" w:hAnsi="Helvetica" w:cs="Helvetica"/>
          <w:color w:val="FF0000"/>
          <w:sz w:val="24"/>
          <w:szCs w:val="24"/>
          <w:lang w:val="en-GB"/>
        </w:rPr>
        <w:t xml:space="preserve">is currently not found acceptable in relation to this quality attribute. This is especially important considering that the current DS and DP </w:t>
      </w:r>
      <w:r w:rsidR="00D1628B" w:rsidRPr="00D1628B">
        <w:rPr>
          <w:rFonts w:ascii="Helvetica" w:hAnsi="Helvetica" w:cs="Helvetica"/>
          <w:i/>
          <w:iCs/>
          <w:color w:val="FF0000"/>
          <w:sz w:val="24"/>
          <w:szCs w:val="24"/>
          <w:lang w:val="en-GB"/>
        </w:rPr>
        <w:t>[drug product]</w:t>
      </w:r>
      <w:r w:rsidR="00D1628B">
        <w:rPr>
          <w:rFonts w:ascii="Helvetica" w:hAnsi="Helvetica" w:cs="Helvetica"/>
          <w:color w:val="FF0000"/>
          <w:sz w:val="24"/>
          <w:szCs w:val="24"/>
          <w:lang w:val="en-GB"/>
        </w:rPr>
        <w:t xml:space="preserve"> </w:t>
      </w:r>
      <w:r w:rsidRPr="00F157DF">
        <w:rPr>
          <w:rFonts w:ascii="Helvetica" w:hAnsi="Helvetica" w:cs="Helvetica"/>
          <w:color w:val="FF0000"/>
          <w:sz w:val="24"/>
          <w:szCs w:val="24"/>
          <w:lang w:val="en-GB"/>
        </w:rPr>
        <w:t xml:space="preserve">acceptance criteria </w:t>
      </w:r>
      <w:proofErr w:type="gramStart"/>
      <w:r w:rsidRPr="00F157DF">
        <w:rPr>
          <w:rFonts w:ascii="Helvetica" w:hAnsi="Helvetica" w:cs="Helvetica"/>
          <w:color w:val="FF0000"/>
          <w:sz w:val="24"/>
          <w:szCs w:val="24"/>
          <w:lang w:val="en-GB"/>
        </w:rPr>
        <w:t>allows</w:t>
      </w:r>
      <w:proofErr w:type="gramEnd"/>
      <w:r w:rsidR="00F76897">
        <w:rPr>
          <w:rFonts w:ascii="Helvetica" w:hAnsi="Helvetica" w:cs="Helvetica"/>
          <w:color w:val="FF0000"/>
          <w:sz w:val="24"/>
          <w:szCs w:val="24"/>
          <w:lang w:val="en-GB"/>
        </w:rPr>
        <w:t xml:space="preserve"> (sic)</w:t>
      </w:r>
      <w:r w:rsidRPr="00F157DF">
        <w:rPr>
          <w:rFonts w:ascii="Helvetica" w:hAnsi="Helvetica" w:cs="Helvetica"/>
          <w:color w:val="FF0000"/>
          <w:sz w:val="24"/>
          <w:szCs w:val="24"/>
          <w:lang w:val="en-GB"/>
        </w:rPr>
        <w:t xml:space="preserve"> for up to 50% fragmented species.”</w:t>
      </w:r>
      <w:r w:rsidR="00390D03" w:rsidRPr="00F157DF">
        <w:rPr>
          <w:rFonts w:ascii="Helvetica" w:hAnsi="Helvetica" w:cs="Helvetica"/>
          <w:color w:val="FF0000"/>
          <w:sz w:val="24"/>
          <w:szCs w:val="24"/>
        </w:rPr>
        <w:t xml:space="preserve"> </w:t>
      </w:r>
      <w:r w:rsidR="00E03FEF" w:rsidRPr="00F157DF">
        <w:rPr>
          <w:rFonts w:ascii="Helvetica" w:hAnsi="Helvetica" w:cs="Helvetica"/>
          <w:color w:val="FF0000"/>
          <w:sz w:val="24"/>
          <w:szCs w:val="24"/>
        </w:rPr>
        <w:t xml:space="preserve"> </w:t>
      </w:r>
    </w:p>
    <w:p w14:paraId="3F1D7335" w14:textId="67D98521" w:rsidR="00F157DF" w:rsidRDefault="00F157DF" w:rsidP="0089448D">
      <w:pPr>
        <w:autoSpaceDE w:val="0"/>
        <w:autoSpaceDN w:val="0"/>
        <w:spacing w:after="0" w:line="240" w:lineRule="auto"/>
        <w:rPr>
          <w:rFonts w:ascii="Helvetica" w:hAnsi="Helvetica" w:cs="Helvetica"/>
          <w:sz w:val="24"/>
          <w:szCs w:val="24"/>
        </w:rPr>
      </w:pPr>
    </w:p>
    <w:p w14:paraId="7C402F49" w14:textId="4FA4A5FB" w:rsidR="00F76897" w:rsidRDefault="00CD1C0A" w:rsidP="0089448D">
      <w:pPr>
        <w:autoSpaceDE w:val="0"/>
        <w:autoSpaceDN w:val="0"/>
        <w:spacing w:after="0" w:line="240" w:lineRule="auto"/>
        <w:rPr>
          <w:rFonts w:ascii="Helvetica" w:hAnsi="Helvetica" w:cs="Helvetica"/>
          <w:sz w:val="24"/>
          <w:szCs w:val="24"/>
        </w:rPr>
      </w:pPr>
      <w:r>
        <w:rPr>
          <w:rFonts w:ascii="Helvetica" w:hAnsi="Helvetica" w:cs="Helvetica"/>
          <w:sz w:val="24"/>
          <w:szCs w:val="24"/>
        </w:rPr>
        <w:t>Further, on p.</w:t>
      </w:r>
      <w:r w:rsidR="00F76897">
        <w:rPr>
          <w:rFonts w:ascii="Helvetica" w:hAnsi="Helvetica" w:cs="Helvetica"/>
          <w:sz w:val="24"/>
          <w:szCs w:val="24"/>
        </w:rPr>
        <w:t xml:space="preserve"> 5</w:t>
      </w:r>
      <w:r w:rsidR="001B2624">
        <w:rPr>
          <w:rFonts w:ascii="Helvetica" w:hAnsi="Helvetica" w:cs="Helvetica"/>
          <w:sz w:val="24"/>
          <w:szCs w:val="24"/>
        </w:rPr>
        <w:t xml:space="preserve"> </w:t>
      </w:r>
      <w:r w:rsidR="00F76897">
        <w:rPr>
          <w:rFonts w:ascii="Helvetica" w:hAnsi="Helvetica" w:cs="Helvetica"/>
          <w:sz w:val="24"/>
          <w:szCs w:val="24"/>
        </w:rPr>
        <w:t>the reviewers discuss</w:t>
      </w:r>
      <w:r w:rsidR="00D42D84">
        <w:rPr>
          <w:rFonts w:ascii="Helvetica" w:hAnsi="Helvetica" w:cs="Helvetica"/>
          <w:sz w:val="24"/>
          <w:szCs w:val="24"/>
        </w:rPr>
        <w:t>ed</w:t>
      </w:r>
      <w:r w:rsidR="00F76897">
        <w:rPr>
          <w:rFonts w:ascii="Helvetica" w:hAnsi="Helvetica" w:cs="Helvetica"/>
          <w:sz w:val="24"/>
          <w:szCs w:val="24"/>
        </w:rPr>
        <w:t xml:space="preserve"> the presence of uncharacterized fragmented nucleic chains, some long enough to translate into unknown proteins</w:t>
      </w:r>
      <w:r w:rsidR="00CD51E4">
        <w:rPr>
          <w:rFonts w:ascii="Helvetica" w:hAnsi="Helvetica" w:cs="Helvetica"/>
          <w:sz w:val="24"/>
          <w:szCs w:val="24"/>
        </w:rPr>
        <w:t>, and deem</w:t>
      </w:r>
      <w:r w:rsidR="00D42D84">
        <w:rPr>
          <w:rFonts w:ascii="Helvetica" w:hAnsi="Helvetica" w:cs="Helvetica"/>
          <w:sz w:val="24"/>
          <w:szCs w:val="24"/>
        </w:rPr>
        <w:t>ed</w:t>
      </w:r>
      <w:r w:rsidR="00CD51E4">
        <w:rPr>
          <w:rFonts w:ascii="Helvetica" w:hAnsi="Helvetica" w:cs="Helvetica"/>
          <w:sz w:val="24"/>
          <w:szCs w:val="24"/>
        </w:rPr>
        <w:t xml:space="preserve"> them product impurities</w:t>
      </w:r>
      <w:r w:rsidR="00D42D84">
        <w:rPr>
          <w:rFonts w:ascii="Helvetica" w:hAnsi="Helvetica" w:cs="Helvetica"/>
          <w:sz w:val="24"/>
          <w:szCs w:val="24"/>
        </w:rPr>
        <w:t xml:space="preserve"> that required further characterization</w:t>
      </w:r>
      <w:r w:rsidR="00F76897">
        <w:rPr>
          <w:rFonts w:ascii="Helvetica" w:hAnsi="Helvetica" w:cs="Helvetica"/>
          <w:sz w:val="24"/>
          <w:szCs w:val="24"/>
        </w:rPr>
        <w:t xml:space="preserve">: </w:t>
      </w:r>
    </w:p>
    <w:p w14:paraId="7F5C86F0" w14:textId="77777777" w:rsidR="00F76897" w:rsidRDefault="00F76897" w:rsidP="0089448D">
      <w:pPr>
        <w:autoSpaceDE w:val="0"/>
        <w:autoSpaceDN w:val="0"/>
        <w:spacing w:after="0" w:line="240" w:lineRule="auto"/>
        <w:rPr>
          <w:rFonts w:ascii="Helvetica" w:hAnsi="Helvetica" w:cs="Helvetica"/>
          <w:sz w:val="24"/>
          <w:szCs w:val="24"/>
        </w:rPr>
      </w:pPr>
    </w:p>
    <w:p w14:paraId="1ED52AC4" w14:textId="4B3F88B4" w:rsidR="00F157DF" w:rsidRDefault="00F76897" w:rsidP="0089448D">
      <w:pPr>
        <w:autoSpaceDE w:val="0"/>
        <w:autoSpaceDN w:val="0"/>
        <w:spacing w:after="0" w:line="240" w:lineRule="auto"/>
        <w:rPr>
          <w:rFonts w:ascii="Helvetica" w:hAnsi="Helvetica" w:cs="Helvetica"/>
          <w:sz w:val="24"/>
          <w:szCs w:val="24"/>
        </w:rPr>
      </w:pPr>
      <w:r w:rsidRPr="00F76897">
        <w:rPr>
          <w:rFonts w:ascii="Helvetica" w:hAnsi="Helvetica" w:cs="Helvetica"/>
          <w:color w:val="FF0000"/>
          <w:sz w:val="24"/>
          <w:szCs w:val="24"/>
        </w:rPr>
        <w:t>“Truncated and modified RNA species should be regarded as product-related impurities. Even though two methods, namely agarose gel electrophoresis and capillary gel electrophoresis (CGE), have been applied to determine RNA integrity of BNT162b2 DS</w:t>
      </w:r>
      <w:r>
        <w:rPr>
          <w:rFonts w:ascii="Helvetica" w:hAnsi="Helvetica" w:cs="Helvetica"/>
          <w:color w:val="FF0000"/>
          <w:sz w:val="24"/>
          <w:szCs w:val="24"/>
        </w:rPr>
        <w:t xml:space="preserve"> </w:t>
      </w:r>
      <w:r w:rsidRPr="00F76897">
        <w:rPr>
          <w:rFonts w:ascii="Helvetica" w:hAnsi="Helvetica" w:cs="Helvetica"/>
          <w:i/>
          <w:iCs/>
          <w:color w:val="FF0000"/>
          <w:sz w:val="24"/>
          <w:szCs w:val="24"/>
        </w:rPr>
        <w:t>[drug substance]</w:t>
      </w:r>
      <w:r w:rsidRPr="00F76897">
        <w:rPr>
          <w:rFonts w:ascii="Helvetica" w:hAnsi="Helvetica" w:cs="Helvetica"/>
          <w:color w:val="FF0000"/>
          <w:sz w:val="24"/>
          <w:szCs w:val="24"/>
        </w:rPr>
        <w:t xml:space="preserve">, no </w:t>
      </w:r>
      <w:proofErr w:type="spellStart"/>
      <w:r w:rsidRPr="00F76897">
        <w:rPr>
          <w:rFonts w:ascii="Helvetica" w:hAnsi="Helvetica" w:cs="Helvetica"/>
          <w:color w:val="FF0000"/>
          <w:sz w:val="24"/>
          <w:szCs w:val="24"/>
        </w:rPr>
        <w:t>characterisation</w:t>
      </w:r>
      <w:proofErr w:type="spellEnd"/>
      <w:r w:rsidRPr="00F76897">
        <w:rPr>
          <w:rFonts w:ascii="Helvetica" w:hAnsi="Helvetica" w:cs="Helvetica"/>
          <w:color w:val="FF0000"/>
          <w:sz w:val="24"/>
          <w:szCs w:val="24"/>
        </w:rPr>
        <w:t xml:space="preserve"> </w:t>
      </w:r>
      <w:r>
        <w:rPr>
          <w:rFonts w:ascii="Helvetica" w:hAnsi="Helvetica" w:cs="Helvetica"/>
          <w:color w:val="FF0000"/>
          <w:sz w:val="24"/>
          <w:szCs w:val="24"/>
        </w:rPr>
        <w:t xml:space="preserve">(sic) </w:t>
      </w:r>
      <w:r w:rsidRPr="00F76897">
        <w:rPr>
          <w:rFonts w:ascii="Helvetica" w:hAnsi="Helvetica" w:cs="Helvetica"/>
          <w:color w:val="FF0000"/>
          <w:sz w:val="24"/>
          <w:szCs w:val="24"/>
        </w:rPr>
        <w:t>data on truncated forms is presented. “</w:t>
      </w:r>
      <w:r w:rsidR="00CD1C0A">
        <w:rPr>
          <w:rFonts w:ascii="Helvetica" w:hAnsi="Helvetica" w:cs="Helvetica"/>
          <w:sz w:val="24"/>
          <w:szCs w:val="24"/>
        </w:rPr>
        <w:t xml:space="preserve"> </w:t>
      </w:r>
    </w:p>
    <w:p w14:paraId="46A47140" w14:textId="77777777" w:rsidR="00E337A6" w:rsidRPr="002002F8" w:rsidRDefault="00E337A6" w:rsidP="00E337A6">
      <w:pPr>
        <w:autoSpaceDE w:val="0"/>
        <w:autoSpaceDN w:val="0"/>
        <w:spacing w:after="0" w:line="240" w:lineRule="auto"/>
        <w:rPr>
          <w:rFonts w:ascii="Helvetica" w:eastAsia="Times New Roman" w:hAnsi="Helvetica" w:cs="Helvetica"/>
          <w:sz w:val="24"/>
          <w:szCs w:val="24"/>
        </w:rPr>
      </w:pPr>
    </w:p>
    <w:p w14:paraId="6287F2DE" w14:textId="1434DD3A" w:rsidR="00F978D9" w:rsidRPr="00F978D9" w:rsidRDefault="007367FD" w:rsidP="00530DA5">
      <w:pPr>
        <w:rPr>
          <w:rFonts w:ascii="Helvetica" w:eastAsia="Times New Roman" w:hAnsi="Helvetica" w:cs="Helvetica"/>
          <w:color w:val="FF0000"/>
          <w:sz w:val="24"/>
          <w:szCs w:val="24"/>
        </w:rPr>
      </w:pPr>
      <w:r>
        <w:rPr>
          <w:rFonts w:ascii="Helvetica" w:eastAsia="Times New Roman" w:hAnsi="Helvetica" w:cs="Helvetica"/>
          <w:sz w:val="24"/>
          <w:szCs w:val="24"/>
        </w:rPr>
        <w:t>As a result of the manufacturing inconsistency,</w:t>
      </w:r>
      <w:r w:rsidR="00BB15D9">
        <w:rPr>
          <w:rFonts w:ascii="Helvetica" w:eastAsia="Times New Roman" w:hAnsi="Helvetica" w:cs="Helvetica"/>
          <w:sz w:val="24"/>
          <w:szCs w:val="24"/>
        </w:rPr>
        <w:t xml:space="preserve"> the clinical trial data collected </w:t>
      </w:r>
      <w:r>
        <w:rPr>
          <w:rFonts w:ascii="Helvetica" w:eastAsia="Times New Roman" w:hAnsi="Helvetica" w:cs="Helvetica"/>
          <w:sz w:val="24"/>
          <w:szCs w:val="24"/>
        </w:rPr>
        <w:t>using</w:t>
      </w:r>
      <w:r w:rsidR="00BB15D9">
        <w:rPr>
          <w:rFonts w:ascii="Helvetica" w:eastAsia="Times New Roman" w:hAnsi="Helvetica" w:cs="Helvetica"/>
          <w:sz w:val="24"/>
          <w:szCs w:val="24"/>
        </w:rPr>
        <w:t xml:space="preserve"> the Process 1 material was not deemed applicable to the material manufactured in Process 2.  Several EMA reviewers </w:t>
      </w:r>
      <w:r w:rsidR="00530DA5">
        <w:rPr>
          <w:rFonts w:ascii="Helvetica" w:eastAsia="Times New Roman" w:hAnsi="Helvetica" w:cs="Helvetica"/>
          <w:sz w:val="24"/>
          <w:szCs w:val="24"/>
        </w:rPr>
        <w:t>wanted to understand the potential impact on safety and efficacy via</w:t>
      </w:r>
      <w:r w:rsidR="00BB15D9">
        <w:rPr>
          <w:rFonts w:ascii="Helvetica" w:eastAsia="Times New Roman" w:hAnsi="Helvetica" w:cs="Helvetica"/>
          <w:sz w:val="24"/>
          <w:szCs w:val="24"/>
        </w:rPr>
        <w:t xml:space="preserve"> bridging clinical studies</w:t>
      </w:r>
      <w:r w:rsidR="0027638D">
        <w:rPr>
          <w:rFonts w:ascii="Helvetica" w:eastAsia="Times New Roman" w:hAnsi="Helvetica" w:cs="Helvetica"/>
          <w:sz w:val="24"/>
          <w:szCs w:val="24"/>
        </w:rPr>
        <w:t xml:space="preserve"> (see Emails in Attachment)</w:t>
      </w:r>
      <w:r w:rsidR="00BB15D9">
        <w:rPr>
          <w:rFonts w:ascii="Helvetica" w:eastAsia="Times New Roman" w:hAnsi="Helvetica" w:cs="Helvetica"/>
          <w:sz w:val="24"/>
          <w:szCs w:val="24"/>
        </w:rPr>
        <w:t xml:space="preserve">.  No such comparisons were done. </w:t>
      </w:r>
      <w:r w:rsidR="00530DA5">
        <w:rPr>
          <w:rFonts w:ascii="Helvetica" w:eastAsia="Times New Roman" w:hAnsi="Helvetica" w:cs="Helvetica"/>
          <w:sz w:val="24"/>
          <w:szCs w:val="24"/>
        </w:rPr>
        <w:t xml:space="preserve">Pfizer provided comparison of </w:t>
      </w:r>
      <w:r w:rsidR="002D3311">
        <w:rPr>
          <w:rFonts w:ascii="Helvetica" w:eastAsia="Times New Roman" w:hAnsi="Helvetica" w:cs="Helvetica"/>
          <w:sz w:val="24"/>
          <w:szCs w:val="24"/>
        </w:rPr>
        <w:t xml:space="preserve">some </w:t>
      </w:r>
      <w:r w:rsidR="00530DA5">
        <w:rPr>
          <w:rFonts w:ascii="Helvetica" w:eastAsia="Times New Roman" w:hAnsi="Helvetica" w:cs="Helvetica"/>
          <w:sz w:val="24"/>
          <w:szCs w:val="24"/>
        </w:rPr>
        <w:t>chemical analyses from various batches, but</w:t>
      </w:r>
      <w:r w:rsidR="00BB15D9">
        <w:rPr>
          <w:rFonts w:ascii="Helvetica" w:eastAsia="Times New Roman" w:hAnsi="Helvetica" w:cs="Helvetica"/>
          <w:sz w:val="24"/>
          <w:szCs w:val="24"/>
        </w:rPr>
        <w:t xml:space="preserve"> </w:t>
      </w:r>
      <w:r w:rsidR="00530DA5">
        <w:rPr>
          <w:rFonts w:ascii="Helvetica" w:eastAsia="Times New Roman" w:hAnsi="Helvetica" w:cs="Helvetica"/>
          <w:sz w:val="24"/>
          <w:szCs w:val="24"/>
        </w:rPr>
        <w:t>n</w:t>
      </w:r>
      <w:r w:rsidR="00BB15D9">
        <w:rPr>
          <w:rFonts w:ascii="Helvetica" w:eastAsia="Times New Roman" w:hAnsi="Helvetica" w:cs="Helvetica"/>
          <w:sz w:val="24"/>
          <w:szCs w:val="24"/>
        </w:rPr>
        <w:t>o further characterization of the fragments of RNA and DNA</w:t>
      </w:r>
      <w:r w:rsidR="00D51AD9">
        <w:rPr>
          <w:rFonts w:ascii="Helvetica" w:eastAsia="Times New Roman" w:hAnsi="Helvetica" w:cs="Helvetica"/>
          <w:sz w:val="24"/>
          <w:szCs w:val="24"/>
        </w:rPr>
        <w:t xml:space="preserve"> or </w:t>
      </w:r>
      <w:r w:rsidR="00F833E2">
        <w:rPr>
          <w:rFonts w:ascii="Helvetica" w:eastAsia="Times New Roman" w:hAnsi="Helvetica" w:cs="Helvetica"/>
          <w:sz w:val="24"/>
          <w:szCs w:val="24"/>
        </w:rPr>
        <w:t xml:space="preserve">study of </w:t>
      </w:r>
      <w:r w:rsidR="00D51AD9">
        <w:rPr>
          <w:rFonts w:ascii="Helvetica" w:eastAsia="Times New Roman" w:hAnsi="Helvetica" w:cs="Helvetica"/>
          <w:sz w:val="24"/>
          <w:szCs w:val="24"/>
        </w:rPr>
        <w:t>impact of these impurities on safety and efficacy of patients</w:t>
      </w:r>
      <w:r w:rsidR="00BB15D9">
        <w:rPr>
          <w:rFonts w:ascii="Helvetica" w:eastAsia="Times New Roman" w:hAnsi="Helvetica" w:cs="Helvetica"/>
          <w:sz w:val="24"/>
          <w:szCs w:val="24"/>
        </w:rPr>
        <w:t xml:space="preserve"> was provided</w:t>
      </w:r>
      <w:r w:rsidR="00530DA5">
        <w:rPr>
          <w:rFonts w:ascii="Helvetica" w:eastAsia="Times New Roman" w:hAnsi="Helvetica" w:cs="Helvetica"/>
          <w:sz w:val="24"/>
          <w:szCs w:val="24"/>
        </w:rPr>
        <w:t>.</w:t>
      </w:r>
      <w:r w:rsidR="00BB15D9">
        <w:rPr>
          <w:rFonts w:ascii="Helvetica" w:eastAsia="Times New Roman" w:hAnsi="Helvetica" w:cs="Helvetica"/>
          <w:sz w:val="24"/>
          <w:szCs w:val="24"/>
        </w:rPr>
        <w:t xml:space="preserve"> </w:t>
      </w:r>
    </w:p>
    <w:p w14:paraId="0EB7F2C0" w14:textId="4CA92F32" w:rsidR="00F978D9" w:rsidRDefault="0024340E" w:rsidP="009737CE">
      <w:pPr>
        <w:rPr>
          <w:rFonts w:ascii="Helvetica" w:eastAsia="Times New Roman" w:hAnsi="Helvetica" w:cs="Helvetica"/>
          <w:sz w:val="24"/>
          <w:szCs w:val="24"/>
        </w:rPr>
      </w:pPr>
      <w:r>
        <w:rPr>
          <w:rFonts w:ascii="Helvetica" w:eastAsia="Times New Roman" w:hAnsi="Helvetica" w:cs="Helvetica"/>
          <w:sz w:val="24"/>
          <w:szCs w:val="24"/>
        </w:rPr>
        <w:t xml:space="preserve">EMA reviewers and Pfizer “resolved” this Major Objection by </w:t>
      </w:r>
      <w:r w:rsidR="009236A6">
        <w:rPr>
          <w:rFonts w:ascii="Helvetica" w:eastAsia="Times New Roman" w:hAnsi="Helvetica" w:cs="Helvetica"/>
          <w:sz w:val="24"/>
          <w:szCs w:val="24"/>
        </w:rPr>
        <w:t xml:space="preserve">arbitrarily </w:t>
      </w:r>
      <w:r>
        <w:rPr>
          <w:rFonts w:ascii="Helvetica" w:eastAsia="Times New Roman" w:hAnsi="Helvetica" w:cs="Helvetica"/>
          <w:sz w:val="24"/>
          <w:szCs w:val="24"/>
        </w:rPr>
        <w:t>lowering the acceptance criteria for %mRNA integrity</w:t>
      </w:r>
      <w:r w:rsidR="009236A6">
        <w:rPr>
          <w:rFonts w:ascii="Helvetica" w:eastAsia="Times New Roman" w:hAnsi="Helvetica" w:cs="Helvetica"/>
          <w:sz w:val="24"/>
          <w:szCs w:val="24"/>
        </w:rPr>
        <w:t xml:space="preserve"> (see p.</w:t>
      </w:r>
      <w:r w:rsidR="00D51AD9">
        <w:rPr>
          <w:rFonts w:ascii="Helvetica" w:eastAsia="Times New Roman" w:hAnsi="Helvetica" w:cs="Helvetica"/>
          <w:sz w:val="24"/>
          <w:szCs w:val="24"/>
        </w:rPr>
        <w:t>4):</w:t>
      </w:r>
    </w:p>
    <w:p w14:paraId="31990F3C" w14:textId="2402C38E" w:rsidR="00D51AD9" w:rsidRPr="00F833E2" w:rsidRDefault="00D51AD9" w:rsidP="009737CE">
      <w:pPr>
        <w:rPr>
          <w:rFonts w:ascii="Helvetica" w:eastAsia="Times New Roman" w:hAnsi="Helvetica" w:cs="Helvetica"/>
          <w:color w:val="FF0000"/>
          <w:sz w:val="24"/>
          <w:szCs w:val="24"/>
        </w:rPr>
      </w:pPr>
      <w:r w:rsidRPr="00F833E2">
        <w:rPr>
          <w:rFonts w:ascii="Helvetica" w:eastAsia="Times New Roman" w:hAnsi="Helvetica" w:cs="Helvetica"/>
          <w:color w:val="FF0000"/>
          <w:sz w:val="24"/>
          <w:szCs w:val="24"/>
        </w:rPr>
        <w:t>“</w:t>
      </w:r>
      <w:r w:rsidRPr="00F833E2">
        <w:rPr>
          <w:rFonts w:ascii="Helvetica" w:eastAsia="Times New Roman" w:hAnsi="Helvetica" w:cs="Helvetica"/>
          <w:color w:val="FF0000"/>
          <w:sz w:val="24"/>
          <w:szCs w:val="24"/>
          <w:lang w:val="de-DE"/>
        </w:rPr>
        <w:t xml:space="preserve">In addition, we are revising the RNA integrity specification for drug substance to </w:t>
      </w:r>
      <w:r w:rsidRPr="00F833E2">
        <w:rPr>
          <w:rFonts w:ascii="Helvetica" w:eastAsia="Times New Roman" w:hAnsi="Helvetica" w:cs="Helvetica"/>
          <w:color w:val="FF0000"/>
          <w:sz w:val="24"/>
          <w:szCs w:val="24"/>
        </w:rPr>
        <w:t>&gt;=60%, drug product release to &gt;=55%, and drug product shelf life to &gt;=50%. “</w:t>
      </w:r>
    </w:p>
    <w:p w14:paraId="1914D523" w14:textId="5A01CFF3" w:rsidR="00D51AD9" w:rsidRDefault="006222D5" w:rsidP="009737CE">
      <w:pPr>
        <w:rPr>
          <w:rFonts w:ascii="Helvetica" w:eastAsia="Times New Roman" w:hAnsi="Helvetica" w:cs="Helvetica"/>
          <w:sz w:val="24"/>
          <w:szCs w:val="24"/>
        </w:rPr>
      </w:pPr>
      <w:r>
        <w:rPr>
          <w:rFonts w:ascii="Helvetica" w:eastAsia="Times New Roman" w:hAnsi="Helvetica" w:cs="Helvetica"/>
          <w:sz w:val="24"/>
          <w:szCs w:val="24"/>
        </w:rPr>
        <w:lastRenderedPageBreak/>
        <w:t xml:space="preserve">An extremely wide variation of the integrity of the active substance in bulk material (batch) of the product </w:t>
      </w:r>
      <w:r w:rsidR="002C7C9E">
        <w:rPr>
          <w:rFonts w:ascii="Helvetica" w:eastAsia="Times New Roman" w:hAnsi="Helvetica" w:cs="Helvetica"/>
          <w:sz w:val="24"/>
          <w:szCs w:val="24"/>
        </w:rPr>
        <w:t xml:space="preserve">and </w:t>
      </w:r>
      <w:r w:rsidR="004C45C8">
        <w:rPr>
          <w:rFonts w:ascii="Helvetica" w:eastAsia="Times New Roman" w:hAnsi="Helvetica" w:cs="Helvetica"/>
          <w:sz w:val="24"/>
          <w:szCs w:val="24"/>
        </w:rPr>
        <w:t xml:space="preserve">abundant </w:t>
      </w:r>
      <w:r w:rsidR="002C7C9E">
        <w:rPr>
          <w:rFonts w:ascii="Helvetica" w:eastAsia="Times New Roman" w:hAnsi="Helvetica" w:cs="Helvetica"/>
          <w:sz w:val="24"/>
          <w:szCs w:val="24"/>
        </w:rPr>
        <w:t>presence of uncharacterized impurities means that batches of different formulation</w:t>
      </w:r>
      <w:r w:rsidR="00AD32C2">
        <w:rPr>
          <w:rFonts w:ascii="Helvetica" w:eastAsia="Times New Roman" w:hAnsi="Helvetica" w:cs="Helvetica"/>
          <w:sz w:val="24"/>
          <w:szCs w:val="24"/>
        </w:rPr>
        <w:t xml:space="preserve"> - </w:t>
      </w:r>
      <w:r w:rsidR="002C7C9E">
        <w:rPr>
          <w:rFonts w:ascii="Helvetica" w:eastAsia="Times New Roman" w:hAnsi="Helvetica" w:cs="Helvetica"/>
          <w:sz w:val="24"/>
          <w:szCs w:val="24"/>
        </w:rPr>
        <w:t xml:space="preserve">and thus </w:t>
      </w:r>
      <w:r w:rsidR="00AD32C2">
        <w:rPr>
          <w:rFonts w:ascii="Helvetica" w:eastAsia="Times New Roman" w:hAnsi="Helvetica" w:cs="Helvetica"/>
          <w:sz w:val="24"/>
          <w:szCs w:val="24"/>
        </w:rPr>
        <w:t xml:space="preserve">different </w:t>
      </w:r>
      <w:r w:rsidR="002C7C9E">
        <w:rPr>
          <w:rFonts w:ascii="Helvetica" w:eastAsia="Times New Roman" w:hAnsi="Helvetica" w:cs="Helvetica"/>
          <w:sz w:val="24"/>
          <w:szCs w:val="24"/>
        </w:rPr>
        <w:t>potency and safety profiles</w:t>
      </w:r>
      <w:r w:rsidR="00AD32C2">
        <w:rPr>
          <w:rFonts w:ascii="Helvetica" w:eastAsia="Times New Roman" w:hAnsi="Helvetica" w:cs="Helvetica"/>
          <w:sz w:val="24"/>
          <w:szCs w:val="24"/>
        </w:rPr>
        <w:t xml:space="preserve"> -</w:t>
      </w:r>
      <w:r w:rsidR="002C7C9E">
        <w:rPr>
          <w:rFonts w:ascii="Helvetica" w:eastAsia="Times New Roman" w:hAnsi="Helvetica" w:cs="Helvetica"/>
          <w:sz w:val="24"/>
          <w:szCs w:val="24"/>
        </w:rPr>
        <w:t xml:space="preserve"> are being produced.  </w:t>
      </w:r>
      <w:r w:rsidR="00995A82">
        <w:rPr>
          <w:rFonts w:ascii="Helvetica" w:eastAsia="Times New Roman" w:hAnsi="Helvetica" w:cs="Helvetica"/>
          <w:sz w:val="24"/>
          <w:szCs w:val="24"/>
        </w:rPr>
        <w:t xml:space="preserve">This variation is further amplified when the bulk material is filled in small quantities </w:t>
      </w:r>
      <w:r w:rsidR="004C45C8">
        <w:rPr>
          <w:rFonts w:ascii="Helvetica" w:eastAsia="Times New Roman" w:hAnsi="Helvetica" w:cs="Helvetica"/>
          <w:sz w:val="24"/>
          <w:szCs w:val="24"/>
        </w:rPr>
        <w:t>into</w:t>
      </w:r>
      <w:r w:rsidR="00995A82">
        <w:rPr>
          <w:rFonts w:ascii="Helvetica" w:eastAsia="Times New Roman" w:hAnsi="Helvetica" w:cs="Helvetica"/>
          <w:sz w:val="24"/>
          <w:szCs w:val="24"/>
        </w:rPr>
        <w:t xml:space="preserve"> vials.  Each batch </w:t>
      </w:r>
      <w:r w:rsidR="00830BC7">
        <w:rPr>
          <w:rFonts w:ascii="Helvetica" w:eastAsia="Times New Roman" w:hAnsi="Helvetica" w:cs="Helvetica"/>
          <w:sz w:val="24"/>
          <w:szCs w:val="24"/>
        </w:rPr>
        <w:t>of</w:t>
      </w:r>
      <w:r w:rsidR="00995A82">
        <w:rPr>
          <w:rFonts w:ascii="Helvetica" w:eastAsia="Times New Roman" w:hAnsi="Helvetica" w:cs="Helvetica"/>
          <w:sz w:val="24"/>
          <w:szCs w:val="24"/>
        </w:rPr>
        <w:t xml:space="preserve"> Pfizer </w:t>
      </w:r>
      <w:r w:rsidR="005B01F9">
        <w:rPr>
          <w:rFonts w:ascii="Helvetica" w:eastAsia="Times New Roman" w:hAnsi="Helvetica" w:cs="Helvetica"/>
          <w:sz w:val="24"/>
          <w:szCs w:val="24"/>
        </w:rPr>
        <w:t xml:space="preserve">product </w:t>
      </w:r>
      <w:r w:rsidR="00995A82">
        <w:rPr>
          <w:rFonts w:ascii="Helvetica" w:eastAsia="Times New Roman" w:hAnsi="Helvetica" w:cs="Helvetica"/>
          <w:sz w:val="24"/>
          <w:szCs w:val="24"/>
        </w:rPr>
        <w:t xml:space="preserve">contains approximately 300,000 vials </w:t>
      </w:r>
      <w:r w:rsidR="00080385">
        <w:rPr>
          <w:rFonts w:ascii="Helvetica" w:eastAsia="Times New Roman" w:hAnsi="Helvetica" w:cs="Helvetica"/>
          <w:sz w:val="24"/>
          <w:szCs w:val="24"/>
        </w:rPr>
        <w:t xml:space="preserve">filled with 0.45ml of </w:t>
      </w:r>
      <w:r w:rsidR="00D10599">
        <w:rPr>
          <w:rFonts w:ascii="Helvetica" w:eastAsia="Times New Roman" w:hAnsi="Helvetica" w:cs="Helvetica"/>
          <w:sz w:val="24"/>
          <w:szCs w:val="24"/>
        </w:rPr>
        <w:t xml:space="preserve">drug </w:t>
      </w:r>
      <w:r w:rsidR="00080385">
        <w:rPr>
          <w:rFonts w:ascii="Helvetica" w:eastAsia="Times New Roman" w:hAnsi="Helvetica" w:cs="Helvetica"/>
          <w:sz w:val="24"/>
          <w:szCs w:val="24"/>
        </w:rPr>
        <w:t xml:space="preserve">product </w:t>
      </w:r>
      <w:r w:rsidR="00995A82">
        <w:rPr>
          <w:rFonts w:ascii="Helvetica" w:eastAsia="Times New Roman" w:hAnsi="Helvetica" w:cs="Helvetica"/>
          <w:sz w:val="24"/>
          <w:szCs w:val="24"/>
        </w:rPr>
        <w:t xml:space="preserve">which may </w:t>
      </w:r>
      <w:r w:rsidR="004C45C8">
        <w:rPr>
          <w:rFonts w:ascii="Helvetica" w:eastAsia="Times New Roman" w:hAnsi="Helvetica" w:cs="Helvetica"/>
          <w:sz w:val="24"/>
          <w:szCs w:val="24"/>
        </w:rPr>
        <w:t>get</w:t>
      </w:r>
      <w:r w:rsidR="00995A82">
        <w:rPr>
          <w:rFonts w:ascii="Helvetica" w:eastAsia="Times New Roman" w:hAnsi="Helvetica" w:cs="Helvetica"/>
          <w:sz w:val="24"/>
          <w:szCs w:val="24"/>
        </w:rPr>
        <w:t xml:space="preserve"> varying quantities of intact and broken mRNA</w:t>
      </w:r>
      <w:r w:rsidR="005B01F9">
        <w:rPr>
          <w:rFonts w:ascii="Helvetica" w:eastAsia="Times New Roman" w:hAnsi="Helvetica" w:cs="Helvetica"/>
          <w:sz w:val="24"/>
          <w:szCs w:val="24"/>
        </w:rPr>
        <w:t xml:space="preserve"> molecules</w:t>
      </w:r>
      <w:r w:rsidR="00995A82">
        <w:rPr>
          <w:rFonts w:ascii="Helvetica" w:eastAsia="Times New Roman" w:hAnsi="Helvetica" w:cs="Helvetica"/>
          <w:sz w:val="24"/>
          <w:szCs w:val="24"/>
        </w:rPr>
        <w:t>.  In addition, at the final step of administration, this variability is further exacerbated by dose preparation in a non-GMP environment</w:t>
      </w:r>
      <w:r w:rsidR="00240DAE">
        <w:rPr>
          <w:rFonts w:ascii="Helvetica" w:eastAsia="Times New Roman" w:hAnsi="Helvetica" w:cs="Helvetica"/>
          <w:sz w:val="24"/>
          <w:szCs w:val="24"/>
        </w:rPr>
        <w:t xml:space="preserve"> by untrained and unsupervised staff</w:t>
      </w:r>
      <w:r w:rsidR="00995A82">
        <w:rPr>
          <w:rFonts w:ascii="Helvetica" w:eastAsia="Times New Roman" w:hAnsi="Helvetica" w:cs="Helvetica"/>
          <w:sz w:val="24"/>
          <w:szCs w:val="24"/>
        </w:rPr>
        <w:t xml:space="preserve"> at </w:t>
      </w:r>
      <w:r w:rsidR="00240DAE">
        <w:rPr>
          <w:rFonts w:ascii="Helvetica" w:eastAsia="Times New Roman" w:hAnsi="Helvetica" w:cs="Helvetica"/>
          <w:sz w:val="24"/>
          <w:szCs w:val="24"/>
        </w:rPr>
        <w:t xml:space="preserve">the </w:t>
      </w:r>
      <w:r w:rsidR="00995A82">
        <w:rPr>
          <w:rFonts w:ascii="Helvetica" w:eastAsia="Times New Roman" w:hAnsi="Helvetica" w:cs="Helvetica"/>
          <w:sz w:val="24"/>
          <w:szCs w:val="24"/>
        </w:rPr>
        <w:t>vaccination centers.</w:t>
      </w:r>
    </w:p>
    <w:p w14:paraId="621DDC50" w14:textId="37BDC6FF" w:rsidR="006222D5" w:rsidRDefault="002C7C9E" w:rsidP="009737CE">
      <w:pPr>
        <w:rPr>
          <w:rFonts w:ascii="Helvetica" w:eastAsia="Times New Roman" w:hAnsi="Helvetica" w:cs="Helvetica"/>
          <w:sz w:val="24"/>
          <w:szCs w:val="24"/>
        </w:rPr>
      </w:pPr>
      <w:r>
        <w:rPr>
          <w:rFonts w:ascii="Helvetica" w:eastAsia="Times New Roman" w:hAnsi="Helvetica" w:cs="Helvetica"/>
          <w:sz w:val="24"/>
          <w:szCs w:val="24"/>
        </w:rPr>
        <w:t>Both the regulators and Pfizer to date have not disclose</w:t>
      </w:r>
      <w:r w:rsidR="005408BF">
        <w:rPr>
          <w:rFonts w:ascii="Helvetica" w:eastAsia="Times New Roman" w:hAnsi="Helvetica" w:cs="Helvetica"/>
          <w:sz w:val="24"/>
          <w:szCs w:val="24"/>
        </w:rPr>
        <w:t>d</w:t>
      </w:r>
      <w:r>
        <w:rPr>
          <w:rFonts w:ascii="Helvetica" w:eastAsia="Times New Roman" w:hAnsi="Helvetica" w:cs="Helvetica"/>
          <w:sz w:val="24"/>
          <w:szCs w:val="24"/>
        </w:rPr>
        <w:t xml:space="preserve"> the acceptable ranges for the key ingredients </w:t>
      </w:r>
      <w:r w:rsidR="00656418">
        <w:rPr>
          <w:rFonts w:ascii="Helvetica" w:eastAsia="Times New Roman" w:hAnsi="Helvetica" w:cs="Helvetica"/>
          <w:sz w:val="24"/>
          <w:szCs w:val="24"/>
        </w:rPr>
        <w:t>of</w:t>
      </w:r>
      <w:r>
        <w:rPr>
          <w:rFonts w:ascii="Helvetica" w:eastAsia="Times New Roman" w:hAnsi="Helvetica" w:cs="Helvetica"/>
          <w:sz w:val="24"/>
          <w:szCs w:val="24"/>
        </w:rPr>
        <w:t xml:space="preserve"> the vaccine product</w:t>
      </w:r>
      <w:r w:rsidR="004C45C8">
        <w:rPr>
          <w:rFonts w:ascii="Helvetica" w:eastAsia="Times New Roman" w:hAnsi="Helvetica" w:cs="Helvetica"/>
          <w:sz w:val="24"/>
          <w:szCs w:val="24"/>
        </w:rPr>
        <w:t xml:space="preserve">, neither in bulk </w:t>
      </w:r>
      <w:r w:rsidR="00547369">
        <w:rPr>
          <w:rFonts w:ascii="Helvetica" w:eastAsia="Times New Roman" w:hAnsi="Helvetica" w:cs="Helvetica"/>
          <w:sz w:val="24"/>
          <w:szCs w:val="24"/>
        </w:rPr>
        <w:t xml:space="preserve">product </w:t>
      </w:r>
      <w:r w:rsidR="004C45C8">
        <w:rPr>
          <w:rFonts w:ascii="Helvetica" w:eastAsia="Times New Roman" w:hAnsi="Helvetica" w:cs="Helvetica"/>
          <w:sz w:val="24"/>
          <w:szCs w:val="24"/>
        </w:rPr>
        <w:t>nor in a vial</w:t>
      </w:r>
      <w:r w:rsidR="00547369">
        <w:rPr>
          <w:rFonts w:ascii="Helvetica" w:eastAsia="Times New Roman" w:hAnsi="Helvetica" w:cs="Helvetica"/>
          <w:sz w:val="24"/>
          <w:szCs w:val="24"/>
        </w:rPr>
        <w:t xml:space="preserve"> (as dispensed)</w:t>
      </w:r>
      <w:r w:rsidR="004C45C8">
        <w:rPr>
          <w:rFonts w:ascii="Helvetica" w:eastAsia="Times New Roman" w:hAnsi="Helvetica" w:cs="Helvetica"/>
          <w:sz w:val="24"/>
          <w:szCs w:val="24"/>
        </w:rPr>
        <w:t>,</w:t>
      </w:r>
      <w:r>
        <w:rPr>
          <w:rFonts w:ascii="Helvetica" w:eastAsia="Times New Roman" w:hAnsi="Helvetica" w:cs="Helvetica"/>
          <w:sz w:val="24"/>
          <w:szCs w:val="24"/>
        </w:rPr>
        <w:t xml:space="preserve"> and claim “commercial secret</w:t>
      </w:r>
      <w:r w:rsidR="005A08C1">
        <w:rPr>
          <w:rFonts w:ascii="Helvetica" w:eastAsia="Times New Roman" w:hAnsi="Helvetica" w:cs="Helvetica"/>
          <w:sz w:val="24"/>
          <w:szCs w:val="24"/>
        </w:rPr>
        <w:t>s</w:t>
      </w:r>
      <w:r>
        <w:rPr>
          <w:rFonts w:ascii="Helvetica" w:eastAsia="Times New Roman" w:hAnsi="Helvetica" w:cs="Helvetica"/>
          <w:sz w:val="24"/>
          <w:szCs w:val="24"/>
        </w:rPr>
        <w:t xml:space="preserve">” that prevent them from doing so.  </w:t>
      </w:r>
    </w:p>
    <w:p w14:paraId="1C81073C" w14:textId="77777777" w:rsidR="002C7C9E" w:rsidRDefault="002C7C9E" w:rsidP="009737CE">
      <w:pPr>
        <w:rPr>
          <w:rFonts w:ascii="Helvetica" w:eastAsia="Times New Roman" w:hAnsi="Helvetica" w:cs="Helvetica"/>
          <w:sz w:val="24"/>
          <w:szCs w:val="24"/>
        </w:rPr>
      </w:pPr>
    </w:p>
    <w:p w14:paraId="2EEE732C" w14:textId="4742D386" w:rsidR="006222D5" w:rsidRPr="00BB3538" w:rsidRDefault="006222D5" w:rsidP="009737CE">
      <w:pPr>
        <w:rPr>
          <w:rFonts w:ascii="Helvetica" w:eastAsia="Times New Roman" w:hAnsi="Helvetica" w:cs="Helvetica"/>
          <w:b/>
          <w:bCs/>
          <w:sz w:val="24"/>
          <w:szCs w:val="24"/>
        </w:rPr>
      </w:pPr>
      <w:r w:rsidRPr="00BB3538">
        <w:rPr>
          <w:rFonts w:ascii="Helvetica" w:eastAsia="Times New Roman" w:hAnsi="Helvetica" w:cs="Helvetica"/>
          <w:b/>
          <w:bCs/>
          <w:sz w:val="24"/>
          <w:szCs w:val="24"/>
        </w:rPr>
        <w:t xml:space="preserve">Evidence from </w:t>
      </w:r>
      <w:r w:rsidR="001B2FFC">
        <w:rPr>
          <w:rFonts w:ascii="Helvetica" w:eastAsia="Times New Roman" w:hAnsi="Helvetica" w:cs="Helvetica"/>
          <w:b/>
          <w:bCs/>
          <w:sz w:val="24"/>
          <w:szCs w:val="24"/>
        </w:rPr>
        <w:t xml:space="preserve">adverse event </w:t>
      </w:r>
      <w:r w:rsidR="005D6129">
        <w:rPr>
          <w:rFonts w:ascii="Helvetica" w:eastAsia="Times New Roman" w:hAnsi="Helvetica" w:cs="Helvetica"/>
          <w:b/>
          <w:bCs/>
          <w:sz w:val="24"/>
          <w:szCs w:val="24"/>
        </w:rPr>
        <w:t>reports</w:t>
      </w:r>
      <w:r w:rsidRPr="00BB3538">
        <w:rPr>
          <w:rFonts w:ascii="Helvetica" w:eastAsia="Times New Roman" w:hAnsi="Helvetica" w:cs="Helvetica"/>
          <w:b/>
          <w:bCs/>
          <w:sz w:val="24"/>
          <w:szCs w:val="24"/>
        </w:rPr>
        <w:t xml:space="preserve"> </w:t>
      </w:r>
      <w:r w:rsidR="001B2FFC">
        <w:rPr>
          <w:rFonts w:ascii="Helvetica" w:eastAsia="Times New Roman" w:hAnsi="Helvetica" w:cs="Helvetica"/>
          <w:b/>
          <w:bCs/>
          <w:sz w:val="24"/>
          <w:szCs w:val="24"/>
        </w:rPr>
        <w:t xml:space="preserve">(in VAERS database) </w:t>
      </w:r>
      <w:r w:rsidRPr="00BB3538">
        <w:rPr>
          <w:rFonts w:ascii="Helvetica" w:eastAsia="Times New Roman" w:hAnsi="Helvetica" w:cs="Helvetica"/>
          <w:b/>
          <w:bCs/>
          <w:sz w:val="24"/>
          <w:szCs w:val="24"/>
        </w:rPr>
        <w:t>analyzed by manufacturing lot number.</w:t>
      </w:r>
    </w:p>
    <w:p w14:paraId="2BE600A7" w14:textId="5331B8E8" w:rsidR="009208C9" w:rsidRDefault="009208C9" w:rsidP="009737CE">
      <w:pPr>
        <w:rPr>
          <w:rFonts w:ascii="Helvetica" w:hAnsi="Helvetica" w:cs="Helvetica"/>
          <w:sz w:val="24"/>
          <w:szCs w:val="24"/>
        </w:rPr>
      </w:pPr>
      <w:r>
        <w:rPr>
          <w:rFonts w:ascii="Helvetica" w:hAnsi="Helvetica" w:cs="Helvetica"/>
          <w:sz w:val="24"/>
          <w:szCs w:val="24"/>
        </w:rPr>
        <w:t xml:space="preserve">Manufacturing of pharmaceutical products is regulated by laws that are established to control within tight ranges acceptable criteria for the identity, quantity, quality, purity, </w:t>
      </w:r>
      <w:proofErr w:type="gramStart"/>
      <w:r>
        <w:rPr>
          <w:rFonts w:ascii="Helvetica" w:hAnsi="Helvetica" w:cs="Helvetica"/>
          <w:sz w:val="24"/>
          <w:szCs w:val="24"/>
        </w:rPr>
        <w:t>potency</w:t>
      </w:r>
      <w:proofErr w:type="gramEnd"/>
      <w:r>
        <w:rPr>
          <w:rFonts w:ascii="Helvetica" w:hAnsi="Helvetica" w:cs="Helvetica"/>
          <w:sz w:val="24"/>
          <w:szCs w:val="24"/>
        </w:rPr>
        <w:t xml:space="preserve"> and other characteristics of the product ingredients to ensure safety and conformity to the approved product labeling.  It is expected that the product lot-to-lot, or batch-to-batch, is essentially the same.  Therefore, when outcomes data such as rates of adverse events reported for each manufacturing lot is examined, it is expected that only minor variations from lot-to-lot may be observed.  This is true for conventional pharmaceutical products and for traditional vaccines such as seasonal flu vaccines. </w:t>
      </w:r>
    </w:p>
    <w:p w14:paraId="5101EF1D" w14:textId="5890391B" w:rsidR="00D51AD9" w:rsidRDefault="007E6190" w:rsidP="009737CE">
      <w:pPr>
        <w:rPr>
          <w:rFonts w:ascii="Helvetica" w:hAnsi="Helvetica" w:cs="Helvetica"/>
          <w:sz w:val="24"/>
          <w:szCs w:val="24"/>
        </w:rPr>
      </w:pPr>
      <w:r>
        <w:rPr>
          <w:rFonts w:ascii="Helvetica" w:hAnsi="Helvetica" w:cs="Helvetica"/>
          <w:sz w:val="24"/>
          <w:szCs w:val="24"/>
        </w:rPr>
        <w:t>There is an excessive variation in the rates of adverse events and deaths observed post-vaccination for different manufacturing batches which far exceeds expected batch-to-batch variations for compendial pharmaceutical products, such as for example seasonal flu vaccines</w:t>
      </w:r>
      <w:r w:rsidR="00BB3538">
        <w:rPr>
          <w:rFonts w:ascii="Helvetica" w:hAnsi="Helvetica" w:cs="Helvetica"/>
          <w:sz w:val="24"/>
          <w:szCs w:val="24"/>
        </w:rPr>
        <w:t>.</w:t>
      </w:r>
    </w:p>
    <w:p w14:paraId="74C099C7" w14:textId="6CCEB198" w:rsidR="00F773B3" w:rsidRDefault="00CE7AC3" w:rsidP="009737CE">
      <w:pPr>
        <w:rPr>
          <w:rFonts w:ascii="Helvetica" w:eastAsia="Times New Roman" w:hAnsi="Helvetica" w:cs="Helvetica"/>
          <w:sz w:val="24"/>
          <w:szCs w:val="24"/>
        </w:rPr>
      </w:pPr>
      <w:r>
        <w:rPr>
          <w:rFonts w:ascii="Helvetica" w:eastAsia="Times New Roman" w:hAnsi="Helvetica" w:cs="Helvetica"/>
          <w:sz w:val="24"/>
          <w:szCs w:val="24"/>
        </w:rPr>
        <w:t xml:space="preserve">The graph below shows a comparison between the manufacturing lots of Pfizer’s BNT162b2 product and manufacturing lots of all seasonal flu vaccines released in 2019-2020.  The lot numbers for Pfizer were verified with CDC and dates of manufacture and expiration were obtained.  The flu vaccine lot numbers were obtained by downloading data from VAERS.  </w:t>
      </w:r>
      <w:r w:rsidR="00EE2EE9">
        <w:rPr>
          <w:rFonts w:ascii="Helvetica" w:eastAsia="Times New Roman" w:hAnsi="Helvetica" w:cs="Helvetica"/>
          <w:sz w:val="24"/>
          <w:szCs w:val="24"/>
        </w:rPr>
        <w:t>Rates of adverse events reported for each lot are plotted against the lot number (not shown on X-axis for clarity), sorted alphabetically.  Finally</w:t>
      </w:r>
      <w:r w:rsidR="00100565">
        <w:rPr>
          <w:rFonts w:ascii="Helvetica" w:eastAsia="Times New Roman" w:hAnsi="Helvetica" w:cs="Helvetica"/>
          <w:sz w:val="24"/>
          <w:szCs w:val="24"/>
        </w:rPr>
        <w:t>,</w:t>
      </w:r>
      <w:r w:rsidR="00EE2EE9">
        <w:rPr>
          <w:rFonts w:ascii="Helvetica" w:eastAsia="Times New Roman" w:hAnsi="Helvetica" w:cs="Helvetica"/>
          <w:sz w:val="24"/>
          <w:szCs w:val="24"/>
        </w:rPr>
        <w:t xml:space="preserve"> the adverse event rates are expressed in “per 1000 doses” to normalize for the lot size.  </w:t>
      </w:r>
    </w:p>
    <w:p w14:paraId="69DF925B" w14:textId="2ADB9856" w:rsidR="00EA0928" w:rsidRDefault="00EE2EE9" w:rsidP="009737CE">
      <w:pPr>
        <w:rPr>
          <w:rFonts w:ascii="Helvetica" w:eastAsia="Times New Roman" w:hAnsi="Helvetica" w:cs="Helvetica"/>
          <w:sz w:val="24"/>
          <w:szCs w:val="24"/>
        </w:rPr>
      </w:pPr>
      <w:r>
        <w:rPr>
          <w:rFonts w:ascii="Helvetica" w:eastAsia="Times New Roman" w:hAnsi="Helvetica" w:cs="Helvetica"/>
          <w:sz w:val="24"/>
          <w:szCs w:val="24"/>
        </w:rPr>
        <w:t xml:space="preserve">As evident from this analysis, there is an excessive variability in the toxicity (rates of adverse events) for Pfizer product.  The flu vaccine lots in comparison look very similar to each other and have overall a very low rate of adverse events.  </w:t>
      </w:r>
      <w:r w:rsidR="002C1DD6">
        <w:rPr>
          <w:rFonts w:ascii="Helvetica" w:eastAsia="Times New Roman" w:hAnsi="Helvetica" w:cs="Helvetica"/>
          <w:sz w:val="24"/>
          <w:szCs w:val="24"/>
        </w:rPr>
        <w:t>There is a large correlation between the adverse even rates for Pfizer lots with the lot number (R</w:t>
      </w:r>
      <w:r w:rsidR="002C1DD6" w:rsidRPr="002C1DD6">
        <w:rPr>
          <w:rFonts w:ascii="Helvetica" w:eastAsia="Times New Roman" w:hAnsi="Helvetica" w:cs="Helvetica"/>
          <w:sz w:val="24"/>
          <w:szCs w:val="24"/>
          <w:vertAlign w:val="superscript"/>
        </w:rPr>
        <w:t>2</w:t>
      </w:r>
      <w:r w:rsidR="002C1DD6">
        <w:rPr>
          <w:rFonts w:ascii="Helvetica" w:eastAsia="Times New Roman" w:hAnsi="Helvetica" w:cs="Helvetica"/>
          <w:sz w:val="24"/>
          <w:szCs w:val="24"/>
        </w:rPr>
        <w:t>=0.4)</w:t>
      </w:r>
      <w:r w:rsidR="00EA0928">
        <w:rPr>
          <w:rFonts w:ascii="Helvetica" w:eastAsia="Times New Roman" w:hAnsi="Helvetica" w:cs="Helvetica"/>
          <w:sz w:val="24"/>
          <w:szCs w:val="24"/>
        </w:rPr>
        <w:t xml:space="preserve">.  This should not happen. There should be no difference in the safety (toxicity) of a </w:t>
      </w:r>
      <w:r w:rsidR="00EA0928">
        <w:rPr>
          <w:rFonts w:ascii="Helvetica" w:eastAsia="Times New Roman" w:hAnsi="Helvetica" w:cs="Helvetica"/>
          <w:sz w:val="24"/>
          <w:szCs w:val="24"/>
        </w:rPr>
        <w:lastRenderedPageBreak/>
        <w:t xml:space="preserve">product depending on how its manufacturing lot </w:t>
      </w:r>
      <w:r w:rsidR="00E2334A">
        <w:rPr>
          <w:rFonts w:ascii="Helvetica" w:eastAsia="Times New Roman" w:hAnsi="Helvetica" w:cs="Helvetica"/>
          <w:sz w:val="24"/>
          <w:szCs w:val="24"/>
        </w:rPr>
        <w:t xml:space="preserve">is </w:t>
      </w:r>
      <w:r w:rsidR="00EA0928">
        <w:rPr>
          <w:rFonts w:ascii="Helvetica" w:eastAsia="Times New Roman" w:hAnsi="Helvetica" w:cs="Helvetica"/>
          <w:sz w:val="24"/>
          <w:szCs w:val="24"/>
        </w:rPr>
        <w:t xml:space="preserve">numbered.  This does not exist for the flu vaccine lot numbers.  Overall, the rate of adverse events per lot/dose adjusted is extremely high as can be visualized on the graph below. </w:t>
      </w:r>
    </w:p>
    <w:p w14:paraId="2D59BE20" w14:textId="39F8B5FC" w:rsidR="00EE2EE9" w:rsidRDefault="00EE2EE9" w:rsidP="009737CE">
      <w:pPr>
        <w:rPr>
          <w:rFonts w:ascii="Helvetica" w:eastAsia="Times New Roman" w:hAnsi="Helvetica" w:cs="Helvetica"/>
          <w:sz w:val="24"/>
          <w:szCs w:val="24"/>
        </w:rPr>
      </w:pPr>
      <w:r>
        <w:rPr>
          <w:rFonts w:ascii="Helvetica" w:eastAsia="Times New Roman" w:hAnsi="Helvetica" w:cs="Helvetica"/>
          <w:sz w:val="24"/>
          <w:szCs w:val="24"/>
        </w:rPr>
        <w:t>The difference between the t</w:t>
      </w:r>
      <w:r w:rsidR="00100565">
        <w:rPr>
          <w:rFonts w:ascii="Helvetica" w:eastAsia="Times New Roman" w:hAnsi="Helvetica" w:cs="Helvetica"/>
          <w:sz w:val="24"/>
          <w:szCs w:val="24"/>
        </w:rPr>
        <w:t>wo</w:t>
      </w:r>
      <w:r>
        <w:rPr>
          <w:rFonts w:ascii="Helvetica" w:eastAsia="Times New Roman" w:hAnsi="Helvetica" w:cs="Helvetica"/>
          <w:sz w:val="24"/>
          <w:szCs w:val="24"/>
        </w:rPr>
        <w:t xml:space="preserve"> sets of </w:t>
      </w:r>
      <w:r w:rsidR="00100565">
        <w:rPr>
          <w:rFonts w:ascii="Helvetica" w:eastAsia="Times New Roman" w:hAnsi="Helvetica" w:cs="Helvetica"/>
          <w:sz w:val="24"/>
          <w:szCs w:val="24"/>
        </w:rPr>
        <w:t>products</w:t>
      </w:r>
      <w:r>
        <w:rPr>
          <w:rFonts w:ascii="Helvetica" w:eastAsia="Times New Roman" w:hAnsi="Helvetica" w:cs="Helvetica"/>
          <w:sz w:val="24"/>
          <w:szCs w:val="24"/>
        </w:rPr>
        <w:t xml:space="preserve"> is stark</w:t>
      </w:r>
      <w:r w:rsidR="00872E1F">
        <w:rPr>
          <w:rFonts w:ascii="Helvetica" w:eastAsia="Times New Roman" w:hAnsi="Helvetica" w:cs="Helvetica"/>
          <w:sz w:val="24"/>
          <w:szCs w:val="24"/>
        </w:rPr>
        <w:t xml:space="preserve"> </w:t>
      </w:r>
      <w:r>
        <w:rPr>
          <w:rFonts w:ascii="Helvetica" w:eastAsia="Times New Roman" w:hAnsi="Helvetica" w:cs="Helvetica"/>
          <w:sz w:val="24"/>
          <w:szCs w:val="24"/>
        </w:rPr>
        <w:t xml:space="preserve">and cannot be explained by </w:t>
      </w:r>
      <w:r w:rsidR="00100565">
        <w:rPr>
          <w:rFonts w:ascii="Helvetica" w:eastAsia="Times New Roman" w:hAnsi="Helvetica" w:cs="Helvetica"/>
          <w:sz w:val="24"/>
          <w:szCs w:val="24"/>
        </w:rPr>
        <w:t>normal</w:t>
      </w:r>
      <w:r>
        <w:rPr>
          <w:rFonts w:ascii="Helvetica" w:eastAsia="Times New Roman" w:hAnsi="Helvetica" w:cs="Helvetica"/>
          <w:sz w:val="24"/>
          <w:szCs w:val="24"/>
        </w:rPr>
        <w:t xml:space="preserve"> demographic variations such as age or underlying health status of the recipient.  Flu vaccines are administered </w:t>
      </w:r>
      <w:r w:rsidR="00100565">
        <w:rPr>
          <w:rFonts w:ascii="Helvetica" w:eastAsia="Times New Roman" w:hAnsi="Helvetica" w:cs="Helvetica"/>
          <w:sz w:val="24"/>
          <w:szCs w:val="24"/>
        </w:rPr>
        <w:t xml:space="preserve">to approximately 50% of population, including </w:t>
      </w:r>
      <w:proofErr w:type="spellStart"/>
      <w:r w:rsidR="00100565">
        <w:rPr>
          <w:rFonts w:ascii="Helvetica" w:eastAsia="Times New Roman" w:hAnsi="Helvetica" w:cs="Helvetica"/>
          <w:sz w:val="24"/>
          <w:szCs w:val="24"/>
        </w:rPr>
        <w:t>to</w:t>
      </w:r>
      <w:proofErr w:type="spellEnd"/>
      <w:r w:rsidR="00100565">
        <w:rPr>
          <w:rFonts w:ascii="Helvetica" w:eastAsia="Times New Roman" w:hAnsi="Helvetica" w:cs="Helvetica"/>
          <w:sz w:val="24"/>
          <w:szCs w:val="24"/>
        </w:rPr>
        <w:t xml:space="preserve"> old and frail people with compromised health status</w:t>
      </w:r>
      <w:r w:rsidR="00872E1F">
        <w:rPr>
          <w:rFonts w:ascii="Helvetica" w:eastAsia="Times New Roman" w:hAnsi="Helvetica" w:cs="Helvetica"/>
          <w:sz w:val="24"/>
          <w:szCs w:val="24"/>
        </w:rPr>
        <w:t xml:space="preserve"> as well</w:t>
      </w:r>
      <w:r w:rsidR="00100565">
        <w:rPr>
          <w:rFonts w:ascii="Helvetica" w:eastAsia="Times New Roman" w:hAnsi="Helvetica" w:cs="Helvetica"/>
          <w:sz w:val="24"/>
          <w:szCs w:val="24"/>
        </w:rPr>
        <w:t xml:space="preserve">.  </w:t>
      </w:r>
    </w:p>
    <w:p w14:paraId="625A8720" w14:textId="29B70E27" w:rsidR="009236A6" w:rsidRPr="009D0BD5" w:rsidRDefault="00CE7AC3" w:rsidP="009737CE">
      <w:pPr>
        <w:rPr>
          <w:rFonts w:ascii="Helvetica" w:eastAsia="Times New Roman" w:hAnsi="Helvetica" w:cs="Helvetica"/>
          <w:sz w:val="24"/>
          <w:szCs w:val="24"/>
        </w:rPr>
      </w:pPr>
      <w:r>
        <w:rPr>
          <w:noProof/>
        </w:rPr>
        <w:drawing>
          <wp:inline distT="0" distB="0" distL="0" distR="0" wp14:anchorId="6EA6AF47" wp14:editId="5268B735">
            <wp:extent cx="5600701" cy="4071937"/>
            <wp:effectExtent l="0" t="0" r="0" b="5080"/>
            <wp:docPr id="1" name="Chart 1">
              <a:extLst xmlns:a="http://schemas.openxmlformats.org/drawingml/2006/main">
                <a:ext uri="{FF2B5EF4-FFF2-40B4-BE49-F238E27FC236}">
                  <a16:creationId xmlns:a16="http://schemas.microsoft.com/office/drawing/2014/main" id="{52F843A6-DA89-4669-B819-A45C247A59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99EB60D" w14:textId="77777777" w:rsidR="009236A6" w:rsidRDefault="009236A6" w:rsidP="009737CE">
      <w:pPr>
        <w:rPr>
          <w:rFonts w:ascii="Helvetica" w:eastAsia="Times New Roman" w:hAnsi="Helvetica" w:cs="Helvetica"/>
          <w:sz w:val="24"/>
          <w:szCs w:val="24"/>
        </w:rPr>
      </w:pPr>
    </w:p>
    <w:p w14:paraId="4CE96559" w14:textId="2FDE5642" w:rsidR="00F978D9" w:rsidRDefault="00100565" w:rsidP="009737CE">
      <w:pPr>
        <w:rPr>
          <w:rFonts w:ascii="Helvetica" w:eastAsia="Times New Roman" w:hAnsi="Helvetica" w:cs="Helvetica"/>
          <w:sz w:val="24"/>
          <w:szCs w:val="24"/>
        </w:rPr>
      </w:pPr>
      <w:r>
        <w:rPr>
          <w:rFonts w:ascii="Helvetica" w:eastAsia="Times New Roman" w:hAnsi="Helvetica" w:cs="Helvetica"/>
          <w:sz w:val="24"/>
          <w:szCs w:val="24"/>
        </w:rPr>
        <w:t xml:space="preserve">In conclusion, </w:t>
      </w:r>
      <w:r w:rsidR="00CE7783">
        <w:rPr>
          <w:rFonts w:ascii="Helvetica" w:eastAsia="Times New Roman" w:hAnsi="Helvetica" w:cs="Helvetica"/>
          <w:sz w:val="24"/>
          <w:szCs w:val="24"/>
        </w:rPr>
        <w:t xml:space="preserve">the evidence presented in my statement shows that Pfizer’s manufacturing quality acceptance criteria permit </w:t>
      </w:r>
      <w:r w:rsidR="00B12FBA">
        <w:rPr>
          <w:rFonts w:ascii="Helvetica" w:eastAsia="Times New Roman" w:hAnsi="Helvetica" w:cs="Helvetica"/>
          <w:sz w:val="24"/>
          <w:szCs w:val="24"/>
        </w:rPr>
        <w:t xml:space="preserve">for an </w:t>
      </w:r>
      <w:r w:rsidR="00CE7783">
        <w:rPr>
          <w:rFonts w:ascii="Helvetica" w:eastAsia="Times New Roman" w:hAnsi="Helvetica" w:cs="Helvetica"/>
          <w:sz w:val="24"/>
          <w:szCs w:val="24"/>
        </w:rPr>
        <w:t xml:space="preserve">extremely large variation of the key ingredient </w:t>
      </w:r>
      <w:r w:rsidR="00B12FBA">
        <w:rPr>
          <w:rFonts w:ascii="Helvetica" w:eastAsia="Times New Roman" w:hAnsi="Helvetica" w:cs="Helvetica"/>
          <w:sz w:val="24"/>
          <w:szCs w:val="24"/>
        </w:rPr>
        <w:t xml:space="preserve">(up to 50%) </w:t>
      </w:r>
      <w:r w:rsidR="00CE7783">
        <w:rPr>
          <w:rFonts w:ascii="Helvetica" w:eastAsia="Times New Roman" w:hAnsi="Helvetica" w:cs="Helvetica"/>
          <w:sz w:val="24"/>
          <w:szCs w:val="24"/>
        </w:rPr>
        <w:t xml:space="preserve">and </w:t>
      </w:r>
      <w:r w:rsidR="00716E90">
        <w:rPr>
          <w:rFonts w:ascii="Helvetica" w:eastAsia="Times New Roman" w:hAnsi="Helvetica" w:cs="Helvetica"/>
          <w:sz w:val="24"/>
          <w:szCs w:val="24"/>
        </w:rPr>
        <w:t xml:space="preserve">allow for </w:t>
      </w:r>
      <w:r w:rsidR="00B12FBA">
        <w:rPr>
          <w:rFonts w:ascii="Helvetica" w:eastAsia="Times New Roman" w:hAnsi="Helvetica" w:cs="Helvetica"/>
          <w:sz w:val="24"/>
          <w:szCs w:val="24"/>
        </w:rPr>
        <w:t xml:space="preserve">a </w:t>
      </w:r>
      <w:r w:rsidR="00716E90">
        <w:rPr>
          <w:rFonts w:ascii="Helvetica" w:eastAsia="Times New Roman" w:hAnsi="Helvetica" w:cs="Helvetica"/>
          <w:sz w:val="24"/>
          <w:szCs w:val="24"/>
        </w:rPr>
        <w:t xml:space="preserve">substantial </w:t>
      </w:r>
      <w:r w:rsidR="00CE7783">
        <w:rPr>
          <w:rFonts w:ascii="Helvetica" w:eastAsia="Times New Roman" w:hAnsi="Helvetica" w:cs="Helvetica"/>
          <w:sz w:val="24"/>
          <w:szCs w:val="24"/>
        </w:rPr>
        <w:t>presence of uncharacterized</w:t>
      </w:r>
      <w:r w:rsidR="00716E90">
        <w:rPr>
          <w:rFonts w:ascii="Helvetica" w:eastAsia="Times New Roman" w:hAnsi="Helvetica" w:cs="Helvetica"/>
          <w:sz w:val="24"/>
          <w:szCs w:val="24"/>
        </w:rPr>
        <w:t xml:space="preserve"> impurities.  This can be deemed </w:t>
      </w:r>
      <w:r w:rsidR="007446CF">
        <w:rPr>
          <w:rFonts w:ascii="Helvetica" w:eastAsia="Times New Roman" w:hAnsi="Helvetica" w:cs="Helvetica"/>
          <w:sz w:val="24"/>
          <w:szCs w:val="24"/>
        </w:rPr>
        <w:t xml:space="preserve">as </w:t>
      </w:r>
      <w:r w:rsidR="00716E90">
        <w:rPr>
          <w:rFonts w:ascii="Helvetica" w:eastAsia="Times New Roman" w:hAnsi="Helvetica" w:cs="Helvetica"/>
          <w:sz w:val="24"/>
          <w:szCs w:val="24"/>
        </w:rPr>
        <w:t xml:space="preserve">product adulteration with </w:t>
      </w:r>
      <w:r w:rsidR="007446CF">
        <w:rPr>
          <w:rFonts w:ascii="Helvetica" w:eastAsia="Times New Roman" w:hAnsi="Helvetica" w:cs="Helvetica"/>
          <w:sz w:val="24"/>
          <w:szCs w:val="24"/>
        </w:rPr>
        <w:t xml:space="preserve">de-facto </w:t>
      </w:r>
      <w:r w:rsidR="00716E90">
        <w:rPr>
          <w:rFonts w:ascii="Helvetica" w:eastAsia="Times New Roman" w:hAnsi="Helvetica" w:cs="Helvetica"/>
          <w:sz w:val="24"/>
          <w:szCs w:val="24"/>
        </w:rPr>
        <w:t xml:space="preserve">different formulations produced in different batches.  This leads to </w:t>
      </w:r>
      <w:r w:rsidR="007446CF">
        <w:rPr>
          <w:rFonts w:ascii="Helvetica" w:eastAsia="Times New Roman" w:hAnsi="Helvetica" w:cs="Helvetica"/>
          <w:sz w:val="24"/>
          <w:szCs w:val="24"/>
        </w:rPr>
        <w:t xml:space="preserve">overall </w:t>
      </w:r>
      <w:r w:rsidR="00716E90">
        <w:rPr>
          <w:rFonts w:ascii="Helvetica" w:eastAsia="Times New Roman" w:hAnsi="Helvetica" w:cs="Helvetica"/>
          <w:sz w:val="24"/>
          <w:szCs w:val="24"/>
        </w:rPr>
        <w:t xml:space="preserve">large rates of toxicities, reported adverse events and </w:t>
      </w:r>
      <w:r w:rsidR="007446CF">
        <w:rPr>
          <w:rFonts w:ascii="Helvetica" w:eastAsia="Times New Roman" w:hAnsi="Helvetica" w:cs="Helvetica"/>
          <w:sz w:val="24"/>
          <w:szCs w:val="24"/>
        </w:rPr>
        <w:t xml:space="preserve">to </w:t>
      </w:r>
      <w:r w:rsidR="00716E90">
        <w:rPr>
          <w:rFonts w:ascii="Helvetica" w:eastAsia="Times New Roman" w:hAnsi="Helvetica" w:cs="Helvetica"/>
          <w:sz w:val="24"/>
          <w:szCs w:val="24"/>
        </w:rPr>
        <w:t xml:space="preserve">extreme variations of product </w:t>
      </w:r>
      <w:r w:rsidR="007446CF">
        <w:rPr>
          <w:rFonts w:ascii="Helvetica" w:eastAsia="Times New Roman" w:hAnsi="Helvetica" w:cs="Helvetica"/>
          <w:sz w:val="24"/>
          <w:szCs w:val="24"/>
        </w:rPr>
        <w:t xml:space="preserve">safety (toxicity) parameters </w:t>
      </w:r>
      <w:r w:rsidR="00716E90">
        <w:rPr>
          <w:rFonts w:ascii="Helvetica" w:eastAsia="Times New Roman" w:hAnsi="Helvetica" w:cs="Helvetica"/>
          <w:sz w:val="24"/>
          <w:szCs w:val="24"/>
        </w:rPr>
        <w:t xml:space="preserve">in different manufactured lots.  </w:t>
      </w:r>
      <w:r w:rsidR="00CE7783">
        <w:rPr>
          <w:rFonts w:ascii="Helvetica" w:eastAsia="Times New Roman" w:hAnsi="Helvetica" w:cs="Helvetica"/>
          <w:sz w:val="24"/>
          <w:szCs w:val="24"/>
        </w:rPr>
        <w:t xml:space="preserve"> </w:t>
      </w:r>
    </w:p>
    <w:p w14:paraId="4C92B467" w14:textId="5B249A23" w:rsidR="00647057" w:rsidRDefault="00647057" w:rsidP="005D43E4">
      <w:pPr>
        <w:rPr>
          <w:rFonts w:ascii="Helvetica" w:eastAsia="Times New Roman" w:hAnsi="Helvetica" w:cs="Helvetica"/>
          <w:sz w:val="24"/>
          <w:szCs w:val="24"/>
        </w:rPr>
      </w:pPr>
    </w:p>
    <w:p w14:paraId="263A2382" w14:textId="1F70F032" w:rsidR="00A334F2" w:rsidRDefault="00A334F2" w:rsidP="005D43E4">
      <w:pPr>
        <w:rPr>
          <w:rFonts w:ascii="Helvetica" w:eastAsia="Times New Roman" w:hAnsi="Helvetica" w:cs="Helvetica"/>
          <w:sz w:val="24"/>
          <w:szCs w:val="24"/>
        </w:rPr>
      </w:pPr>
    </w:p>
    <w:p w14:paraId="4ABB69F5" w14:textId="77777777" w:rsidR="00A334F2" w:rsidRDefault="00A334F2" w:rsidP="005D43E4">
      <w:pPr>
        <w:rPr>
          <w:rFonts w:ascii="Helvetica" w:eastAsia="Times New Roman" w:hAnsi="Helvetica" w:cs="Helvetica"/>
          <w:sz w:val="24"/>
          <w:szCs w:val="24"/>
        </w:rPr>
      </w:pPr>
    </w:p>
    <w:p w14:paraId="618FD090" w14:textId="6FA2EFD7" w:rsidR="00270D2E" w:rsidRDefault="00783E10" w:rsidP="005D43E4">
      <w:pPr>
        <w:rPr>
          <w:rFonts w:ascii="Helvetica" w:eastAsia="Times New Roman" w:hAnsi="Helvetica" w:cs="Helvetica"/>
          <w:sz w:val="24"/>
          <w:szCs w:val="24"/>
        </w:rPr>
      </w:pPr>
      <w:r>
        <w:rPr>
          <w:rFonts w:ascii="Helvetica" w:eastAsia="Times New Roman" w:hAnsi="Helvetica" w:cs="Helvetica"/>
          <w:sz w:val="24"/>
          <w:szCs w:val="24"/>
        </w:rPr>
        <w:lastRenderedPageBreak/>
        <w:t>Alexandra</w:t>
      </w:r>
      <w:r w:rsidR="00730142">
        <w:rPr>
          <w:rFonts w:ascii="Helvetica" w:eastAsia="Times New Roman" w:hAnsi="Helvetica" w:cs="Helvetica"/>
          <w:sz w:val="24"/>
          <w:szCs w:val="24"/>
        </w:rPr>
        <w:t xml:space="preserve"> (Sasha)</w:t>
      </w:r>
      <w:r>
        <w:rPr>
          <w:rFonts w:ascii="Helvetica" w:eastAsia="Times New Roman" w:hAnsi="Helvetica" w:cs="Helvetica"/>
          <w:sz w:val="24"/>
          <w:szCs w:val="24"/>
        </w:rPr>
        <w:t xml:space="preserve"> Latypova</w:t>
      </w:r>
    </w:p>
    <w:p w14:paraId="45D692B5" w14:textId="7ED0735B" w:rsidR="00783E10" w:rsidRDefault="009601E2" w:rsidP="005D43E4">
      <w:pPr>
        <w:rPr>
          <w:rFonts w:ascii="Helvetica" w:eastAsia="Times New Roman" w:hAnsi="Helvetica" w:cs="Helvetica"/>
          <w:sz w:val="24"/>
          <w:szCs w:val="24"/>
        </w:rPr>
      </w:pPr>
      <w:r>
        <w:rPr>
          <w:rFonts w:ascii="Helvetica" w:eastAsia="Times New Roman" w:hAnsi="Helvetica" w:cs="Helvetica"/>
          <w:sz w:val="24"/>
          <w:szCs w:val="24"/>
        </w:rPr>
        <w:t>PO Box 2981</w:t>
      </w:r>
    </w:p>
    <w:p w14:paraId="366DAD64" w14:textId="1DECC72F" w:rsidR="00783E10" w:rsidRDefault="00783E10" w:rsidP="005D43E4">
      <w:pPr>
        <w:rPr>
          <w:rFonts w:ascii="Helvetica" w:eastAsia="Times New Roman" w:hAnsi="Helvetica" w:cs="Helvetica"/>
          <w:sz w:val="24"/>
          <w:szCs w:val="24"/>
        </w:rPr>
      </w:pPr>
      <w:r>
        <w:rPr>
          <w:rFonts w:ascii="Helvetica" w:eastAsia="Times New Roman" w:hAnsi="Helvetica" w:cs="Helvetica"/>
          <w:sz w:val="24"/>
          <w:szCs w:val="24"/>
        </w:rPr>
        <w:t>Stateline, NV, 89449, USA</w:t>
      </w:r>
    </w:p>
    <w:p w14:paraId="1FA216E4" w14:textId="0CF7BFD8" w:rsidR="00783E10" w:rsidRPr="005D43E4" w:rsidRDefault="00783E10" w:rsidP="005D43E4">
      <w:pPr>
        <w:rPr>
          <w:rFonts w:ascii="Helvetica" w:eastAsia="Times New Roman" w:hAnsi="Helvetica" w:cs="Helvetica"/>
          <w:sz w:val="24"/>
          <w:szCs w:val="24"/>
        </w:rPr>
      </w:pPr>
      <w:r>
        <w:rPr>
          <w:rFonts w:ascii="Helvetica" w:eastAsia="Times New Roman" w:hAnsi="Helvetica" w:cs="Helvetica"/>
          <w:sz w:val="24"/>
          <w:szCs w:val="24"/>
        </w:rPr>
        <w:t>latypova@hotmail.com</w:t>
      </w:r>
    </w:p>
    <w:sectPr w:rsidR="00783E10" w:rsidRPr="005D43E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55826" w14:textId="77777777" w:rsidR="001C3128" w:rsidRDefault="001C3128" w:rsidP="005D35DB">
      <w:pPr>
        <w:spacing w:after="0" w:line="240" w:lineRule="auto"/>
      </w:pPr>
      <w:r>
        <w:separator/>
      </w:r>
    </w:p>
  </w:endnote>
  <w:endnote w:type="continuationSeparator" w:id="0">
    <w:p w14:paraId="6A291529" w14:textId="77777777" w:rsidR="001C3128" w:rsidRDefault="001C3128" w:rsidP="005D3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800368"/>
      <w:docPartObj>
        <w:docPartGallery w:val="Page Numbers (Bottom of Page)"/>
        <w:docPartUnique/>
      </w:docPartObj>
    </w:sdtPr>
    <w:sdtEndPr>
      <w:rPr>
        <w:noProof/>
      </w:rPr>
    </w:sdtEndPr>
    <w:sdtContent>
      <w:p w14:paraId="702BF462" w14:textId="1E629F9F" w:rsidR="005D35DB" w:rsidRDefault="005D35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1C0961" w14:textId="10F70949" w:rsidR="005D35DB" w:rsidRDefault="005D3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86AE5" w14:textId="77777777" w:rsidR="001C3128" w:rsidRDefault="001C3128" w:rsidP="005D35DB">
      <w:pPr>
        <w:spacing w:after="0" w:line="240" w:lineRule="auto"/>
      </w:pPr>
      <w:r>
        <w:separator/>
      </w:r>
    </w:p>
  </w:footnote>
  <w:footnote w:type="continuationSeparator" w:id="0">
    <w:p w14:paraId="38352D3F" w14:textId="77777777" w:rsidR="001C3128" w:rsidRDefault="001C3128" w:rsidP="005D35DB">
      <w:pPr>
        <w:spacing w:after="0" w:line="240" w:lineRule="auto"/>
      </w:pPr>
      <w:r>
        <w:continuationSeparator/>
      </w:r>
    </w:p>
  </w:footnote>
  <w:footnote w:id="1">
    <w:p w14:paraId="37B4FEFB" w14:textId="06B441F5" w:rsidR="005866B8" w:rsidRDefault="005866B8">
      <w:pPr>
        <w:pStyle w:val="FootnoteText"/>
      </w:pPr>
      <w:r>
        <w:rPr>
          <w:rStyle w:val="FootnoteReference"/>
        </w:rPr>
        <w:footnoteRef/>
      </w:r>
      <w:r>
        <w:t xml:space="preserve"> </w:t>
      </w:r>
      <w:r w:rsidRPr="005866B8">
        <w:t>https://www.bmj.com/content/372/bmj.n627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795"/>
    <w:multiLevelType w:val="hybridMultilevel"/>
    <w:tmpl w:val="33AE1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C1FAB"/>
    <w:multiLevelType w:val="hybridMultilevel"/>
    <w:tmpl w:val="12049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07C86"/>
    <w:multiLevelType w:val="hybridMultilevel"/>
    <w:tmpl w:val="F474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74E3B"/>
    <w:multiLevelType w:val="hybridMultilevel"/>
    <w:tmpl w:val="0224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5491A"/>
    <w:multiLevelType w:val="hybridMultilevel"/>
    <w:tmpl w:val="35F2E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F0826"/>
    <w:multiLevelType w:val="hybridMultilevel"/>
    <w:tmpl w:val="7CFC5A96"/>
    <w:lvl w:ilvl="0" w:tplc="B2E220D4">
      <w:start w:val="1"/>
      <w:numFmt w:val="bullet"/>
      <w:lvlText w:val="•"/>
      <w:lvlJc w:val="left"/>
      <w:pPr>
        <w:tabs>
          <w:tab w:val="num" w:pos="720"/>
        </w:tabs>
        <w:ind w:left="720" w:hanging="360"/>
      </w:pPr>
      <w:rPr>
        <w:rFonts w:ascii="Arial" w:hAnsi="Arial" w:hint="default"/>
      </w:rPr>
    </w:lvl>
    <w:lvl w:ilvl="1" w:tplc="BED0BBA8">
      <w:numFmt w:val="bullet"/>
      <w:lvlText w:val="•"/>
      <w:lvlJc w:val="left"/>
      <w:pPr>
        <w:tabs>
          <w:tab w:val="num" w:pos="1440"/>
        </w:tabs>
        <w:ind w:left="1440" w:hanging="360"/>
      </w:pPr>
      <w:rPr>
        <w:rFonts w:ascii="Arial" w:hAnsi="Arial" w:hint="default"/>
      </w:rPr>
    </w:lvl>
    <w:lvl w:ilvl="2" w:tplc="C72EA380" w:tentative="1">
      <w:start w:val="1"/>
      <w:numFmt w:val="bullet"/>
      <w:lvlText w:val="•"/>
      <w:lvlJc w:val="left"/>
      <w:pPr>
        <w:tabs>
          <w:tab w:val="num" w:pos="2160"/>
        </w:tabs>
        <w:ind w:left="2160" w:hanging="360"/>
      </w:pPr>
      <w:rPr>
        <w:rFonts w:ascii="Arial" w:hAnsi="Arial" w:hint="default"/>
      </w:rPr>
    </w:lvl>
    <w:lvl w:ilvl="3" w:tplc="E76A5F8A" w:tentative="1">
      <w:start w:val="1"/>
      <w:numFmt w:val="bullet"/>
      <w:lvlText w:val="•"/>
      <w:lvlJc w:val="left"/>
      <w:pPr>
        <w:tabs>
          <w:tab w:val="num" w:pos="2880"/>
        </w:tabs>
        <w:ind w:left="2880" w:hanging="360"/>
      </w:pPr>
      <w:rPr>
        <w:rFonts w:ascii="Arial" w:hAnsi="Arial" w:hint="default"/>
      </w:rPr>
    </w:lvl>
    <w:lvl w:ilvl="4" w:tplc="A94E8BDE" w:tentative="1">
      <w:start w:val="1"/>
      <w:numFmt w:val="bullet"/>
      <w:lvlText w:val="•"/>
      <w:lvlJc w:val="left"/>
      <w:pPr>
        <w:tabs>
          <w:tab w:val="num" w:pos="3600"/>
        </w:tabs>
        <w:ind w:left="3600" w:hanging="360"/>
      </w:pPr>
      <w:rPr>
        <w:rFonts w:ascii="Arial" w:hAnsi="Arial" w:hint="default"/>
      </w:rPr>
    </w:lvl>
    <w:lvl w:ilvl="5" w:tplc="66C4C9D2" w:tentative="1">
      <w:start w:val="1"/>
      <w:numFmt w:val="bullet"/>
      <w:lvlText w:val="•"/>
      <w:lvlJc w:val="left"/>
      <w:pPr>
        <w:tabs>
          <w:tab w:val="num" w:pos="4320"/>
        </w:tabs>
        <w:ind w:left="4320" w:hanging="360"/>
      </w:pPr>
      <w:rPr>
        <w:rFonts w:ascii="Arial" w:hAnsi="Arial" w:hint="default"/>
      </w:rPr>
    </w:lvl>
    <w:lvl w:ilvl="6" w:tplc="FCDC1468" w:tentative="1">
      <w:start w:val="1"/>
      <w:numFmt w:val="bullet"/>
      <w:lvlText w:val="•"/>
      <w:lvlJc w:val="left"/>
      <w:pPr>
        <w:tabs>
          <w:tab w:val="num" w:pos="5040"/>
        </w:tabs>
        <w:ind w:left="5040" w:hanging="360"/>
      </w:pPr>
      <w:rPr>
        <w:rFonts w:ascii="Arial" w:hAnsi="Arial" w:hint="default"/>
      </w:rPr>
    </w:lvl>
    <w:lvl w:ilvl="7" w:tplc="4EC20118" w:tentative="1">
      <w:start w:val="1"/>
      <w:numFmt w:val="bullet"/>
      <w:lvlText w:val="•"/>
      <w:lvlJc w:val="left"/>
      <w:pPr>
        <w:tabs>
          <w:tab w:val="num" w:pos="5760"/>
        </w:tabs>
        <w:ind w:left="5760" w:hanging="360"/>
      </w:pPr>
      <w:rPr>
        <w:rFonts w:ascii="Arial" w:hAnsi="Arial" w:hint="default"/>
      </w:rPr>
    </w:lvl>
    <w:lvl w:ilvl="8" w:tplc="58CE2D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EBA3477"/>
    <w:multiLevelType w:val="hybridMultilevel"/>
    <w:tmpl w:val="ECBA482A"/>
    <w:lvl w:ilvl="0" w:tplc="DA50AF48">
      <w:start w:val="1"/>
      <w:numFmt w:val="bullet"/>
      <w:lvlText w:val="•"/>
      <w:lvlJc w:val="left"/>
      <w:pPr>
        <w:tabs>
          <w:tab w:val="num" w:pos="720"/>
        </w:tabs>
        <w:ind w:left="720" w:hanging="360"/>
      </w:pPr>
      <w:rPr>
        <w:rFonts w:ascii="Arial" w:hAnsi="Arial" w:hint="default"/>
      </w:rPr>
    </w:lvl>
    <w:lvl w:ilvl="1" w:tplc="FB7ED6CA">
      <w:numFmt w:val="bullet"/>
      <w:lvlText w:val="–"/>
      <w:lvlJc w:val="left"/>
      <w:pPr>
        <w:tabs>
          <w:tab w:val="num" w:pos="1440"/>
        </w:tabs>
        <w:ind w:left="1440" w:hanging="360"/>
      </w:pPr>
      <w:rPr>
        <w:rFonts w:ascii="Arial" w:hAnsi="Arial" w:hint="default"/>
      </w:rPr>
    </w:lvl>
    <w:lvl w:ilvl="2" w:tplc="91641538" w:tentative="1">
      <w:start w:val="1"/>
      <w:numFmt w:val="bullet"/>
      <w:lvlText w:val="•"/>
      <w:lvlJc w:val="left"/>
      <w:pPr>
        <w:tabs>
          <w:tab w:val="num" w:pos="2160"/>
        </w:tabs>
        <w:ind w:left="2160" w:hanging="360"/>
      </w:pPr>
      <w:rPr>
        <w:rFonts w:ascii="Arial" w:hAnsi="Arial" w:hint="default"/>
      </w:rPr>
    </w:lvl>
    <w:lvl w:ilvl="3" w:tplc="88721F24" w:tentative="1">
      <w:start w:val="1"/>
      <w:numFmt w:val="bullet"/>
      <w:lvlText w:val="•"/>
      <w:lvlJc w:val="left"/>
      <w:pPr>
        <w:tabs>
          <w:tab w:val="num" w:pos="2880"/>
        </w:tabs>
        <w:ind w:left="2880" w:hanging="360"/>
      </w:pPr>
      <w:rPr>
        <w:rFonts w:ascii="Arial" w:hAnsi="Arial" w:hint="default"/>
      </w:rPr>
    </w:lvl>
    <w:lvl w:ilvl="4" w:tplc="FD6482EE" w:tentative="1">
      <w:start w:val="1"/>
      <w:numFmt w:val="bullet"/>
      <w:lvlText w:val="•"/>
      <w:lvlJc w:val="left"/>
      <w:pPr>
        <w:tabs>
          <w:tab w:val="num" w:pos="3600"/>
        </w:tabs>
        <w:ind w:left="3600" w:hanging="360"/>
      </w:pPr>
      <w:rPr>
        <w:rFonts w:ascii="Arial" w:hAnsi="Arial" w:hint="default"/>
      </w:rPr>
    </w:lvl>
    <w:lvl w:ilvl="5" w:tplc="7EEC9C8A" w:tentative="1">
      <w:start w:val="1"/>
      <w:numFmt w:val="bullet"/>
      <w:lvlText w:val="•"/>
      <w:lvlJc w:val="left"/>
      <w:pPr>
        <w:tabs>
          <w:tab w:val="num" w:pos="4320"/>
        </w:tabs>
        <w:ind w:left="4320" w:hanging="360"/>
      </w:pPr>
      <w:rPr>
        <w:rFonts w:ascii="Arial" w:hAnsi="Arial" w:hint="default"/>
      </w:rPr>
    </w:lvl>
    <w:lvl w:ilvl="6" w:tplc="DB247742" w:tentative="1">
      <w:start w:val="1"/>
      <w:numFmt w:val="bullet"/>
      <w:lvlText w:val="•"/>
      <w:lvlJc w:val="left"/>
      <w:pPr>
        <w:tabs>
          <w:tab w:val="num" w:pos="5040"/>
        </w:tabs>
        <w:ind w:left="5040" w:hanging="360"/>
      </w:pPr>
      <w:rPr>
        <w:rFonts w:ascii="Arial" w:hAnsi="Arial" w:hint="default"/>
      </w:rPr>
    </w:lvl>
    <w:lvl w:ilvl="7" w:tplc="915CF650" w:tentative="1">
      <w:start w:val="1"/>
      <w:numFmt w:val="bullet"/>
      <w:lvlText w:val="•"/>
      <w:lvlJc w:val="left"/>
      <w:pPr>
        <w:tabs>
          <w:tab w:val="num" w:pos="5760"/>
        </w:tabs>
        <w:ind w:left="5760" w:hanging="360"/>
      </w:pPr>
      <w:rPr>
        <w:rFonts w:ascii="Arial" w:hAnsi="Arial" w:hint="default"/>
      </w:rPr>
    </w:lvl>
    <w:lvl w:ilvl="8" w:tplc="11821D9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F2A7CF2"/>
    <w:multiLevelType w:val="hybridMultilevel"/>
    <w:tmpl w:val="0936993E"/>
    <w:lvl w:ilvl="0" w:tplc="752EE912">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443887"/>
    <w:multiLevelType w:val="hybridMultilevel"/>
    <w:tmpl w:val="94E0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A007FD"/>
    <w:multiLevelType w:val="hybridMultilevel"/>
    <w:tmpl w:val="C0923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49399B"/>
    <w:multiLevelType w:val="hybridMultilevel"/>
    <w:tmpl w:val="EDC68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7821075">
    <w:abstractNumId w:val="2"/>
  </w:num>
  <w:num w:numId="2" w16cid:durableId="541863325">
    <w:abstractNumId w:val="5"/>
  </w:num>
  <w:num w:numId="3" w16cid:durableId="2126999276">
    <w:abstractNumId w:val="9"/>
  </w:num>
  <w:num w:numId="4" w16cid:durableId="508452377">
    <w:abstractNumId w:val="7"/>
  </w:num>
  <w:num w:numId="5" w16cid:durableId="545146585">
    <w:abstractNumId w:val="10"/>
  </w:num>
  <w:num w:numId="6" w16cid:durableId="1627540793">
    <w:abstractNumId w:val="4"/>
  </w:num>
  <w:num w:numId="7" w16cid:durableId="1482501671">
    <w:abstractNumId w:val="8"/>
  </w:num>
  <w:num w:numId="8" w16cid:durableId="1255095584">
    <w:abstractNumId w:val="0"/>
  </w:num>
  <w:num w:numId="9" w16cid:durableId="1310792813">
    <w:abstractNumId w:val="3"/>
  </w:num>
  <w:num w:numId="10" w16cid:durableId="906457092">
    <w:abstractNumId w:val="1"/>
  </w:num>
  <w:num w:numId="11" w16cid:durableId="14081133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63"/>
    <w:rsid w:val="00022A82"/>
    <w:rsid w:val="0002382E"/>
    <w:rsid w:val="00026272"/>
    <w:rsid w:val="00043EB6"/>
    <w:rsid w:val="00055195"/>
    <w:rsid w:val="000602CB"/>
    <w:rsid w:val="00060990"/>
    <w:rsid w:val="00065566"/>
    <w:rsid w:val="0006567E"/>
    <w:rsid w:val="000666CB"/>
    <w:rsid w:val="00080385"/>
    <w:rsid w:val="00091751"/>
    <w:rsid w:val="00092505"/>
    <w:rsid w:val="00096285"/>
    <w:rsid w:val="0009683B"/>
    <w:rsid w:val="00096EF5"/>
    <w:rsid w:val="000C1EF3"/>
    <w:rsid w:val="000D65DC"/>
    <w:rsid w:val="00100565"/>
    <w:rsid w:val="001006D5"/>
    <w:rsid w:val="00106E3D"/>
    <w:rsid w:val="00120E1E"/>
    <w:rsid w:val="00135F0E"/>
    <w:rsid w:val="001371AA"/>
    <w:rsid w:val="00143A69"/>
    <w:rsid w:val="00151CB3"/>
    <w:rsid w:val="00154121"/>
    <w:rsid w:val="001732C8"/>
    <w:rsid w:val="00173FC9"/>
    <w:rsid w:val="00176B84"/>
    <w:rsid w:val="00177271"/>
    <w:rsid w:val="0018730A"/>
    <w:rsid w:val="001B2624"/>
    <w:rsid w:val="001B2FFC"/>
    <w:rsid w:val="001B6BF5"/>
    <w:rsid w:val="001C3128"/>
    <w:rsid w:val="001F0C7A"/>
    <w:rsid w:val="002002F8"/>
    <w:rsid w:val="00210B5F"/>
    <w:rsid w:val="00212DB9"/>
    <w:rsid w:val="002254A4"/>
    <w:rsid w:val="002355BB"/>
    <w:rsid w:val="00240DAE"/>
    <w:rsid w:val="0024340E"/>
    <w:rsid w:val="00245ABB"/>
    <w:rsid w:val="002569CF"/>
    <w:rsid w:val="002629A8"/>
    <w:rsid w:val="00270D2E"/>
    <w:rsid w:val="0027638D"/>
    <w:rsid w:val="002800A9"/>
    <w:rsid w:val="00292CB2"/>
    <w:rsid w:val="002973C9"/>
    <w:rsid w:val="002C1DD6"/>
    <w:rsid w:val="002C1E17"/>
    <w:rsid w:val="002C7C9E"/>
    <w:rsid w:val="002D3311"/>
    <w:rsid w:val="002D73A1"/>
    <w:rsid w:val="002F1B40"/>
    <w:rsid w:val="002F4AF4"/>
    <w:rsid w:val="002F75F4"/>
    <w:rsid w:val="00305BFC"/>
    <w:rsid w:val="00310D7F"/>
    <w:rsid w:val="00330372"/>
    <w:rsid w:val="00343309"/>
    <w:rsid w:val="003553C5"/>
    <w:rsid w:val="00357F14"/>
    <w:rsid w:val="003664B9"/>
    <w:rsid w:val="00390D03"/>
    <w:rsid w:val="00394E4C"/>
    <w:rsid w:val="00397854"/>
    <w:rsid w:val="003A691D"/>
    <w:rsid w:val="003B02B2"/>
    <w:rsid w:val="003B0846"/>
    <w:rsid w:val="003B5B91"/>
    <w:rsid w:val="003C3D9B"/>
    <w:rsid w:val="003F0FCB"/>
    <w:rsid w:val="003F2B3A"/>
    <w:rsid w:val="00411E91"/>
    <w:rsid w:val="004236BB"/>
    <w:rsid w:val="00423781"/>
    <w:rsid w:val="0042398A"/>
    <w:rsid w:val="00434861"/>
    <w:rsid w:val="00436A93"/>
    <w:rsid w:val="00446AE5"/>
    <w:rsid w:val="00480672"/>
    <w:rsid w:val="004809ED"/>
    <w:rsid w:val="00490E69"/>
    <w:rsid w:val="00492D0D"/>
    <w:rsid w:val="00495D47"/>
    <w:rsid w:val="004A348B"/>
    <w:rsid w:val="004B4F0D"/>
    <w:rsid w:val="004B7221"/>
    <w:rsid w:val="004C102F"/>
    <w:rsid w:val="004C45C8"/>
    <w:rsid w:val="004D3285"/>
    <w:rsid w:val="004F0257"/>
    <w:rsid w:val="004F4F32"/>
    <w:rsid w:val="00517BF7"/>
    <w:rsid w:val="00522303"/>
    <w:rsid w:val="00524CFB"/>
    <w:rsid w:val="00525260"/>
    <w:rsid w:val="00530DA5"/>
    <w:rsid w:val="005315E0"/>
    <w:rsid w:val="005408BF"/>
    <w:rsid w:val="00547369"/>
    <w:rsid w:val="005505C2"/>
    <w:rsid w:val="00565C87"/>
    <w:rsid w:val="00583E3B"/>
    <w:rsid w:val="005866B8"/>
    <w:rsid w:val="005A08C1"/>
    <w:rsid w:val="005B01F9"/>
    <w:rsid w:val="005C0436"/>
    <w:rsid w:val="005D35DB"/>
    <w:rsid w:val="005D43E4"/>
    <w:rsid w:val="005D6129"/>
    <w:rsid w:val="00605A69"/>
    <w:rsid w:val="006113F5"/>
    <w:rsid w:val="006222D5"/>
    <w:rsid w:val="00624C8C"/>
    <w:rsid w:val="006343A2"/>
    <w:rsid w:val="00642650"/>
    <w:rsid w:val="00647057"/>
    <w:rsid w:val="00656418"/>
    <w:rsid w:val="00680F0B"/>
    <w:rsid w:val="00686BD4"/>
    <w:rsid w:val="00690E36"/>
    <w:rsid w:val="006B5A16"/>
    <w:rsid w:val="006D769F"/>
    <w:rsid w:val="006E42B9"/>
    <w:rsid w:val="00710800"/>
    <w:rsid w:val="00716E90"/>
    <w:rsid w:val="00730142"/>
    <w:rsid w:val="007367FD"/>
    <w:rsid w:val="007446CF"/>
    <w:rsid w:val="0074683A"/>
    <w:rsid w:val="007659A2"/>
    <w:rsid w:val="0076768D"/>
    <w:rsid w:val="00783E10"/>
    <w:rsid w:val="007C3DEF"/>
    <w:rsid w:val="007D075F"/>
    <w:rsid w:val="007E3712"/>
    <w:rsid w:val="007E6190"/>
    <w:rsid w:val="007F04CE"/>
    <w:rsid w:val="007F5D7A"/>
    <w:rsid w:val="007F7740"/>
    <w:rsid w:val="00830BC7"/>
    <w:rsid w:val="00833F14"/>
    <w:rsid w:val="0086108B"/>
    <w:rsid w:val="00866B4F"/>
    <w:rsid w:val="008672AE"/>
    <w:rsid w:val="00872E1F"/>
    <w:rsid w:val="00881C06"/>
    <w:rsid w:val="008942E4"/>
    <w:rsid w:val="0089448D"/>
    <w:rsid w:val="008A0CF5"/>
    <w:rsid w:val="008C1F66"/>
    <w:rsid w:val="008D48F8"/>
    <w:rsid w:val="008D7D44"/>
    <w:rsid w:val="008E3898"/>
    <w:rsid w:val="00911F26"/>
    <w:rsid w:val="00914450"/>
    <w:rsid w:val="00916614"/>
    <w:rsid w:val="009208C9"/>
    <w:rsid w:val="009236A6"/>
    <w:rsid w:val="009241FB"/>
    <w:rsid w:val="009515D5"/>
    <w:rsid w:val="009601E2"/>
    <w:rsid w:val="009737CE"/>
    <w:rsid w:val="00983B4A"/>
    <w:rsid w:val="009957D1"/>
    <w:rsid w:val="00995A82"/>
    <w:rsid w:val="009A4D4B"/>
    <w:rsid w:val="009B2236"/>
    <w:rsid w:val="009D0BD5"/>
    <w:rsid w:val="009E5E35"/>
    <w:rsid w:val="009F5AE1"/>
    <w:rsid w:val="00A01249"/>
    <w:rsid w:val="00A06AF0"/>
    <w:rsid w:val="00A104AD"/>
    <w:rsid w:val="00A15D03"/>
    <w:rsid w:val="00A2216A"/>
    <w:rsid w:val="00A334AA"/>
    <w:rsid w:val="00A334F2"/>
    <w:rsid w:val="00A35D58"/>
    <w:rsid w:val="00A831C6"/>
    <w:rsid w:val="00AB4BE8"/>
    <w:rsid w:val="00AC10EF"/>
    <w:rsid w:val="00AD1E94"/>
    <w:rsid w:val="00AD32C2"/>
    <w:rsid w:val="00AD7A4B"/>
    <w:rsid w:val="00AE3F29"/>
    <w:rsid w:val="00AE7ABC"/>
    <w:rsid w:val="00AF1F88"/>
    <w:rsid w:val="00B12FBA"/>
    <w:rsid w:val="00B16CC0"/>
    <w:rsid w:val="00B3695D"/>
    <w:rsid w:val="00B44F8D"/>
    <w:rsid w:val="00B45175"/>
    <w:rsid w:val="00B51F86"/>
    <w:rsid w:val="00B55092"/>
    <w:rsid w:val="00B803CF"/>
    <w:rsid w:val="00B93178"/>
    <w:rsid w:val="00BA0727"/>
    <w:rsid w:val="00BB15D9"/>
    <w:rsid w:val="00BB3538"/>
    <w:rsid w:val="00BE2465"/>
    <w:rsid w:val="00BE79EB"/>
    <w:rsid w:val="00C06769"/>
    <w:rsid w:val="00C07664"/>
    <w:rsid w:val="00C07C9C"/>
    <w:rsid w:val="00C1713D"/>
    <w:rsid w:val="00C335E8"/>
    <w:rsid w:val="00C65565"/>
    <w:rsid w:val="00C85002"/>
    <w:rsid w:val="00C95454"/>
    <w:rsid w:val="00CA3A70"/>
    <w:rsid w:val="00CA3E02"/>
    <w:rsid w:val="00CD1C0A"/>
    <w:rsid w:val="00CD4FBF"/>
    <w:rsid w:val="00CD51E4"/>
    <w:rsid w:val="00CE7783"/>
    <w:rsid w:val="00CE7AC3"/>
    <w:rsid w:val="00D028DE"/>
    <w:rsid w:val="00D10599"/>
    <w:rsid w:val="00D1628B"/>
    <w:rsid w:val="00D16920"/>
    <w:rsid w:val="00D34B07"/>
    <w:rsid w:val="00D36214"/>
    <w:rsid w:val="00D3679F"/>
    <w:rsid w:val="00D42D84"/>
    <w:rsid w:val="00D51AD9"/>
    <w:rsid w:val="00D52A11"/>
    <w:rsid w:val="00D6500E"/>
    <w:rsid w:val="00D75585"/>
    <w:rsid w:val="00D8797C"/>
    <w:rsid w:val="00D87ECA"/>
    <w:rsid w:val="00D93330"/>
    <w:rsid w:val="00DB3868"/>
    <w:rsid w:val="00DB73FE"/>
    <w:rsid w:val="00DC192A"/>
    <w:rsid w:val="00DC776E"/>
    <w:rsid w:val="00DD4693"/>
    <w:rsid w:val="00E00B2E"/>
    <w:rsid w:val="00E03FEF"/>
    <w:rsid w:val="00E10BF7"/>
    <w:rsid w:val="00E2334A"/>
    <w:rsid w:val="00E24F3E"/>
    <w:rsid w:val="00E318C3"/>
    <w:rsid w:val="00E337A6"/>
    <w:rsid w:val="00E53975"/>
    <w:rsid w:val="00E63AC3"/>
    <w:rsid w:val="00E64C26"/>
    <w:rsid w:val="00E864AA"/>
    <w:rsid w:val="00EA0928"/>
    <w:rsid w:val="00EA4AA8"/>
    <w:rsid w:val="00EA7002"/>
    <w:rsid w:val="00EB4EF3"/>
    <w:rsid w:val="00EE2EE9"/>
    <w:rsid w:val="00EE4EEF"/>
    <w:rsid w:val="00EF16A1"/>
    <w:rsid w:val="00EF3320"/>
    <w:rsid w:val="00EF742A"/>
    <w:rsid w:val="00EF7C04"/>
    <w:rsid w:val="00F12906"/>
    <w:rsid w:val="00F14D37"/>
    <w:rsid w:val="00F157DF"/>
    <w:rsid w:val="00F245E3"/>
    <w:rsid w:val="00F260DE"/>
    <w:rsid w:val="00F61166"/>
    <w:rsid w:val="00F61FEE"/>
    <w:rsid w:val="00F6393C"/>
    <w:rsid w:val="00F76897"/>
    <w:rsid w:val="00F773B3"/>
    <w:rsid w:val="00F833E2"/>
    <w:rsid w:val="00F902AC"/>
    <w:rsid w:val="00F93963"/>
    <w:rsid w:val="00F95D7F"/>
    <w:rsid w:val="00F978D9"/>
    <w:rsid w:val="00FB0C08"/>
    <w:rsid w:val="00FB2948"/>
    <w:rsid w:val="00FB55FC"/>
    <w:rsid w:val="00FC4B17"/>
    <w:rsid w:val="00FD3903"/>
    <w:rsid w:val="00FD4D27"/>
    <w:rsid w:val="00FF1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C4D5"/>
  <w15:chartTrackingRefBased/>
  <w15:docId w15:val="{4298DE59-B9BC-4D64-95C3-F1E310DA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72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72AE"/>
    <w:rPr>
      <w:color w:val="0563C1" w:themeColor="hyperlink"/>
      <w:u w:val="single"/>
    </w:rPr>
  </w:style>
  <w:style w:type="character" w:styleId="UnresolvedMention">
    <w:name w:val="Unresolved Mention"/>
    <w:basedOn w:val="DefaultParagraphFont"/>
    <w:uiPriority w:val="99"/>
    <w:semiHidden/>
    <w:unhideWhenUsed/>
    <w:rsid w:val="008672AE"/>
    <w:rPr>
      <w:color w:val="605E5C"/>
      <w:shd w:val="clear" w:color="auto" w:fill="E1DFDD"/>
    </w:rPr>
  </w:style>
  <w:style w:type="paragraph" w:styleId="ListParagraph">
    <w:name w:val="List Paragraph"/>
    <w:basedOn w:val="Normal"/>
    <w:uiPriority w:val="34"/>
    <w:qFormat/>
    <w:rsid w:val="009241FB"/>
    <w:pPr>
      <w:ind w:left="720"/>
      <w:contextualSpacing/>
    </w:pPr>
  </w:style>
  <w:style w:type="paragraph" w:styleId="Header">
    <w:name w:val="header"/>
    <w:basedOn w:val="Normal"/>
    <w:link w:val="HeaderChar"/>
    <w:uiPriority w:val="99"/>
    <w:unhideWhenUsed/>
    <w:rsid w:val="005D3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5DB"/>
  </w:style>
  <w:style w:type="paragraph" w:styleId="Footer">
    <w:name w:val="footer"/>
    <w:basedOn w:val="Normal"/>
    <w:link w:val="FooterChar"/>
    <w:uiPriority w:val="99"/>
    <w:unhideWhenUsed/>
    <w:rsid w:val="005D3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5DB"/>
  </w:style>
  <w:style w:type="paragraph" w:customStyle="1" w:styleId="BodyA">
    <w:name w:val="Body A"/>
    <w:rsid w:val="00EB4EF3"/>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14:textOutline w14:w="12700" w14:cap="flat" w14:cmpd="sng" w14:algn="ctr">
        <w14:noFill/>
        <w14:prstDash w14:val="solid"/>
        <w14:miter w14:lim="400000"/>
      </w14:textOutline>
    </w:rPr>
  </w:style>
  <w:style w:type="paragraph" w:styleId="FootnoteText">
    <w:name w:val="footnote text"/>
    <w:basedOn w:val="Normal"/>
    <w:link w:val="FootnoteTextChar"/>
    <w:uiPriority w:val="99"/>
    <w:semiHidden/>
    <w:unhideWhenUsed/>
    <w:rsid w:val="00FD4D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4D27"/>
    <w:rPr>
      <w:sz w:val="20"/>
      <w:szCs w:val="20"/>
    </w:rPr>
  </w:style>
  <w:style w:type="character" w:styleId="FootnoteReference">
    <w:name w:val="footnote reference"/>
    <w:basedOn w:val="DefaultParagraphFont"/>
    <w:uiPriority w:val="99"/>
    <w:semiHidden/>
    <w:unhideWhenUsed/>
    <w:rsid w:val="00FD4D27"/>
    <w:rPr>
      <w:vertAlign w:val="superscript"/>
    </w:rPr>
  </w:style>
  <w:style w:type="paragraph" w:customStyle="1" w:styleId="BodytextAgency">
    <w:name w:val="Body text (Agency)"/>
    <w:basedOn w:val="Normal"/>
    <w:link w:val="BodytextAgencyChar"/>
    <w:qFormat/>
    <w:rsid w:val="00E53975"/>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qFormat/>
    <w:locked/>
    <w:rsid w:val="00E53975"/>
    <w:rPr>
      <w:rFonts w:ascii="Verdana" w:eastAsia="Verdana" w:hAnsi="Verdana" w:cs="Verdana"/>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240">
      <w:bodyDiv w:val="1"/>
      <w:marLeft w:val="0"/>
      <w:marRight w:val="0"/>
      <w:marTop w:val="0"/>
      <w:marBottom w:val="0"/>
      <w:divBdr>
        <w:top w:val="none" w:sz="0" w:space="0" w:color="auto"/>
        <w:left w:val="none" w:sz="0" w:space="0" w:color="auto"/>
        <w:bottom w:val="none" w:sz="0" w:space="0" w:color="auto"/>
        <w:right w:val="none" w:sz="0" w:space="0" w:color="auto"/>
      </w:divBdr>
    </w:div>
    <w:div w:id="54932538">
      <w:bodyDiv w:val="1"/>
      <w:marLeft w:val="0"/>
      <w:marRight w:val="0"/>
      <w:marTop w:val="0"/>
      <w:marBottom w:val="0"/>
      <w:divBdr>
        <w:top w:val="none" w:sz="0" w:space="0" w:color="auto"/>
        <w:left w:val="none" w:sz="0" w:space="0" w:color="auto"/>
        <w:bottom w:val="none" w:sz="0" w:space="0" w:color="auto"/>
        <w:right w:val="none" w:sz="0" w:space="0" w:color="auto"/>
      </w:divBdr>
      <w:divsChild>
        <w:div w:id="150219301">
          <w:marLeft w:val="446"/>
          <w:marRight w:val="0"/>
          <w:marTop w:val="0"/>
          <w:marBottom w:val="200"/>
          <w:divBdr>
            <w:top w:val="none" w:sz="0" w:space="0" w:color="auto"/>
            <w:left w:val="none" w:sz="0" w:space="0" w:color="auto"/>
            <w:bottom w:val="none" w:sz="0" w:space="0" w:color="auto"/>
            <w:right w:val="none" w:sz="0" w:space="0" w:color="auto"/>
          </w:divBdr>
        </w:div>
        <w:div w:id="592206254">
          <w:marLeft w:val="907"/>
          <w:marRight w:val="0"/>
          <w:marTop w:val="0"/>
          <w:marBottom w:val="200"/>
          <w:divBdr>
            <w:top w:val="none" w:sz="0" w:space="0" w:color="auto"/>
            <w:left w:val="none" w:sz="0" w:space="0" w:color="auto"/>
            <w:bottom w:val="none" w:sz="0" w:space="0" w:color="auto"/>
            <w:right w:val="none" w:sz="0" w:space="0" w:color="auto"/>
          </w:divBdr>
        </w:div>
        <w:div w:id="512384623">
          <w:marLeft w:val="907"/>
          <w:marRight w:val="0"/>
          <w:marTop w:val="0"/>
          <w:marBottom w:val="200"/>
          <w:divBdr>
            <w:top w:val="none" w:sz="0" w:space="0" w:color="auto"/>
            <w:left w:val="none" w:sz="0" w:space="0" w:color="auto"/>
            <w:bottom w:val="none" w:sz="0" w:space="0" w:color="auto"/>
            <w:right w:val="none" w:sz="0" w:space="0" w:color="auto"/>
          </w:divBdr>
        </w:div>
        <w:div w:id="752629110">
          <w:marLeft w:val="907"/>
          <w:marRight w:val="0"/>
          <w:marTop w:val="0"/>
          <w:marBottom w:val="200"/>
          <w:divBdr>
            <w:top w:val="none" w:sz="0" w:space="0" w:color="auto"/>
            <w:left w:val="none" w:sz="0" w:space="0" w:color="auto"/>
            <w:bottom w:val="none" w:sz="0" w:space="0" w:color="auto"/>
            <w:right w:val="none" w:sz="0" w:space="0" w:color="auto"/>
          </w:divBdr>
        </w:div>
        <w:div w:id="24599498">
          <w:marLeft w:val="446"/>
          <w:marRight w:val="0"/>
          <w:marTop w:val="0"/>
          <w:marBottom w:val="200"/>
          <w:divBdr>
            <w:top w:val="none" w:sz="0" w:space="0" w:color="auto"/>
            <w:left w:val="none" w:sz="0" w:space="0" w:color="auto"/>
            <w:bottom w:val="none" w:sz="0" w:space="0" w:color="auto"/>
            <w:right w:val="none" w:sz="0" w:space="0" w:color="auto"/>
          </w:divBdr>
        </w:div>
      </w:divsChild>
    </w:div>
    <w:div w:id="188759625">
      <w:bodyDiv w:val="1"/>
      <w:marLeft w:val="0"/>
      <w:marRight w:val="0"/>
      <w:marTop w:val="0"/>
      <w:marBottom w:val="0"/>
      <w:divBdr>
        <w:top w:val="none" w:sz="0" w:space="0" w:color="auto"/>
        <w:left w:val="none" w:sz="0" w:space="0" w:color="auto"/>
        <w:bottom w:val="none" w:sz="0" w:space="0" w:color="auto"/>
        <w:right w:val="none" w:sz="0" w:space="0" w:color="auto"/>
      </w:divBdr>
    </w:div>
    <w:div w:id="492524561">
      <w:bodyDiv w:val="1"/>
      <w:marLeft w:val="0"/>
      <w:marRight w:val="0"/>
      <w:marTop w:val="0"/>
      <w:marBottom w:val="0"/>
      <w:divBdr>
        <w:top w:val="none" w:sz="0" w:space="0" w:color="auto"/>
        <w:left w:val="none" w:sz="0" w:space="0" w:color="auto"/>
        <w:bottom w:val="none" w:sz="0" w:space="0" w:color="auto"/>
        <w:right w:val="none" w:sz="0" w:space="0" w:color="auto"/>
      </w:divBdr>
    </w:div>
    <w:div w:id="843587257">
      <w:bodyDiv w:val="1"/>
      <w:marLeft w:val="0"/>
      <w:marRight w:val="0"/>
      <w:marTop w:val="0"/>
      <w:marBottom w:val="0"/>
      <w:divBdr>
        <w:top w:val="none" w:sz="0" w:space="0" w:color="auto"/>
        <w:left w:val="none" w:sz="0" w:space="0" w:color="auto"/>
        <w:bottom w:val="none" w:sz="0" w:space="0" w:color="auto"/>
        <w:right w:val="none" w:sz="0" w:space="0" w:color="auto"/>
      </w:divBdr>
    </w:div>
    <w:div w:id="925724271">
      <w:bodyDiv w:val="1"/>
      <w:marLeft w:val="0"/>
      <w:marRight w:val="0"/>
      <w:marTop w:val="0"/>
      <w:marBottom w:val="0"/>
      <w:divBdr>
        <w:top w:val="none" w:sz="0" w:space="0" w:color="auto"/>
        <w:left w:val="none" w:sz="0" w:space="0" w:color="auto"/>
        <w:bottom w:val="none" w:sz="0" w:space="0" w:color="auto"/>
        <w:right w:val="none" w:sz="0" w:space="0" w:color="auto"/>
      </w:divBdr>
    </w:div>
    <w:div w:id="997003682">
      <w:bodyDiv w:val="1"/>
      <w:marLeft w:val="0"/>
      <w:marRight w:val="0"/>
      <w:marTop w:val="0"/>
      <w:marBottom w:val="0"/>
      <w:divBdr>
        <w:top w:val="none" w:sz="0" w:space="0" w:color="auto"/>
        <w:left w:val="none" w:sz="0" w:space="0" w:color="auto"/>
        <w:bottom w:val="none" w:sz="0" w:space="0" w:color="auto"/>
        <w:right w:val="none" w:sz="0" w:space="0" w:color="auto"/>
      </w:divBdr>
      <w:divsChild>
        <w:div w:id="34812282">
          <w:marLeft w:val="360"/>
          <w:marRight w:val="0"/>
          <w:marTop w:val="200"/>
          <w:marBottom w:val="0"/>
          <w:divBdr>
            <w:top w:val="none" w:sz="0" w:space="0" w:color="auto"/>
            <w:left w:val="none" w:sz="0" w:space="0" w:color="auto"/>
            <w:bottom w:val="none" w:sz="0" w:space="0" w:color="auto"/>
            <w:right w:val="none" w:sz="0" w:space="0" w:color="auto"/>
          </w:divBdr>
        </w:div>
        <w:div w:id="6831369">
          <w:marLeft w:val="1080"/>
          <w:marRight w:val="0"/>
          <w:marTop w:val="100"/>
          <w:marBottom w:val="0"/>
          <w:divBdr>
            <w:top w:val="none" w:sz="0" w:space="0" w:color="auto"/>
            <w:left w:val="none" w:sz="0" w:space="0" w:color="auto"/>
            <w:bottom w:val="none" w:sz="0" w:space="0" w:color="auto"/>
            <w:right w:val="none" w:sz="0" w:space="0" w:color="auto"/>
          </w:divBdr>
        </w:div>
        <w:div w:id="1996954664">
          <w:marLeft w:val="360"/>
          <w:marRight w:val="0"/>
          <w:marTop w:val="200"/>
          <w:marBottom w:val="0"/>
          <w:divBdr>
            <w:top w:val="none" w:sz="0" w:space="0" w:color="auto"/>
            <w:left w:val="none" w:sz="0" w:space="0" w:color="auto"/>
            <w:bottom w:val="none" w:sz="0" w:space="0" w:color="auto"/>
            <w:right w:val="none" w:sz="0" w:space="0" w:color="auto"/>
          </w:divBdr>
        </w:div>
      </w:divsChild>
    </w:div>
    <w:div w:id="1025204797">
      <w:bodyDiv w:val="1"/>
      <w:marLeft w:val="0"/>
      <w:marRight w:val="0"/>
      <w:marTop w:val="0"/>
      <w:marBottom w:val="0"/>
      <w:divBdr>
        <w:top w:val="none" w:sz="0" w:space="0" w:color="auto"/>
        <w:left w:val="none" w:sz="0" w:space="0" w:color="auto"/>
        <w:bottom w:val="none" w:sz="0" w:space="0" w:color="auto"/>
        <w:right w:val="none" w:sz="0" w:space="0" w:color="auto"/>
      </w:divBdr>
    </w:div>
    <w:div w:id="1133447690">
      <w:bodyDiv w:val="1"/>
      <w:marLeft w:val="0"/>
      <w:marRight w:val="0"/>
      <w:marTop w:val="0"/>
      <w:marBottom w:val="0"/>
      <w:divBdr>
        <w:top w:val="none" w:sz="0" w:space="0" w:color="auto"/>
        <w:left w:val="none" w:sz="0" w:space="0" w:color="auto"/>
        <w:bottom w:val="none" w:sz="0" w:space="0" w:color="auto"/>
        <w:right w:val="none" w:sz="0" w:space="0" w:color="auto"/>
      </w:divBdr>
    </w:div>
    <w:div w:id="1161234494">
      <w:bodyDiv w:val="1"/>
      <w:marLeft w:val="0"/>
      <w:marRight w:val="0"/>
      <w:marTop w:val="0"/>
      <w:marBottom w:val="0"/>
      <w:divBdr>
        <w:top w:val="none" w:sz="0" w:space="0" w:color="auto"/>
        <w:left w:val="none" w:sz="0" w:space="0" w:color="auto"/>
        <w:bottom w:val="none" w:sz="0" w:space="0" w:color="auto"/>
        <w:right w:val="none" w:sz="0" w:space="0" w:color="auto"/>
      </w:divBdr>
    </w:div>
    <w:div w:id="1203707587">
      <w:bodyDiv w:val="1"/>
      <w:marLeft w:val="0"/>
      <w:marRight w:val="0"/>
      <w:marTop w:val="0"/>
      <w:marBottom w:val="0"/>
      <w:divBdr>
        <w:top w:val="none" w:sz="0" w:space="0" w:color="auto"/>
        <w:left w:val="none" w:sz="0" w:space="0" w:color="auto"/>
        <w:bottom w:val="none" w:sz="0" w:space="0" w:color="auto"/>
        <w:right w:val="none" w:sz="0" w:space="0" w:color="auto"/>
      </w:divBdr>
    </w:div>
    <w:div w:id="1302349406">
      <w:bodyDiv w:val="1"/>
      <w:marLeft w:val="0"/>
      <w:marRight w:val="0"/>
      <w:marTop w:val="0"/>
      <w:marBottom w:val="0"/>
      <w:divBdr>
        <w:top w:val="none" w:sz="0" w:space="0" w:color="auto"/>
        <w:left w:val="none" w:sz="0" w:space="0" w:color="auto"/>
        <w:bottom w:val="none" w:sz="0" w:space="0" w:color="auto"/>
        <w:right w:val="none" w:sz="0" w:space="0" w:color="auto"/>
      </w:divBdr>
    </w:div>
    <w:div w:id="1580170934">
      <w:bodyDiv w:val="1"/>
      <w:marLeft w:val="0"/>
      <w:marRight w:val="0"/>
      <w:marTop w:val="0"/>
      <w:marBottom w:val="0"/>
      <w:divBdr>
        <w:top w:val="none" w:sz="0" w:space="0" w:color="auto"/>
        <w:left w:val="none" w:sz="0" w:space="0" w:color="auto"/>
        <w:bottom w:val="none" w:sz="0" w:space="0" w:color="auto"/>
        <w:right w:val="none" w:sz="0" w:space="0" w:color="auto"/>
      </w:divBdr>
    </w:div>
    <w:div w:id="205314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atyp\Dropbox\My%20Stuff\covid\VAERS%20database\Sasha%20Excel%20work\Valid%20Lots_Feb%2015_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Pfizer</a:t>
            </a:r>
            <a:r>
              <a:rPr lang="en-US" baseline="0"/>
              <a:t> vs All Flu Vaccines by Lot Number (per 1000 doses)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vsFlu!$AC$1</c:f>
              <c:strCache>
                <c:ptCount val="1"/>
                <c:pt idx="0">
                  <c:v> PFAE/1000dose </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0"/>
            <c:trendlineLbl>
              <c:layout>
                <c:manualLayout>
                  <c:x val="-0.48875363994614246"/>
                  <c:y val="-0.3697770864333117"/>
                </c:manualLayout>
              </c:layout>
              <c:numFmt formatCode="General" sourceLinked="0"/>
              <c:spPr>
                <a:solidFill>
                  <a:srgbClr val="FFFF00"/>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yVal>
            <c:numRef>
              <c:f>vsFlu!$AC$2:$AC$235</c:f>
              <c:numCache>
                <c:formatCode>_(* #,##0.00_);_(* \(#,##0.00\);_(* "-"??_);_(@_)</c:formatCode>
                <c:ptCount val="234"/>
                <c:pt idx="0">
                  <c:v>4.4999999999999998E-2</c:v>
                </c:pt>
                <c:pt idx="1">
                  <c:v>2.8750000000000001E-2</c:v>
                </c:pt>
                <c:pt idx="2">
                  <c:v>1.8124999999999999E-2</c:v>
                </c:pt>
                <c:pt idx="3">
                  <c:v>4.6875E-2</c:v>
                </c:pt>
                <c:pt idx="4">
                  <c:v>0.22625000000000001</c:v>
                </c:pt>
                <c:pt idx="5">
                  <c:v>0.34499999999999997</c:v>
                </c:pt>
                <c:pt idx="6">
                  <c:v>0.59687500000000004</c:v>
                </c:pt>
                <c:pt idx="7">
                  <c:v>0.51375000000000004</c:v>
                </c:pt>
                <c:pt idx="8">
                  <c:v>1.3125E-2</c:v>
                </c:pt>
                <c:pt idx="9">
                  <c:v>2.2593749999999999</c:v>
                </c:pt>
                <c:pt idx="10">
                  <c:v>1.8106249999999999</c:v>
                </c:pt>
                <c:pt idx="11">
                  <c:v>1.07375</c:v>
                </c:pt>
                <c:pt idx="12">
                  <c:v>0.79312499999999997</c:v>
                </c:pt>
                <c:pt idx="13">
                  <c:v>0.78125</c:v>
                </c:pt>
                <c:pt idx="14">
                  <c:v>0.68874999999999997</c:v>
                </c:pt>
                <c:pt idx="15">
                  <c:v>0.74562499999999998</c:v>
                </c:pt>
                <c:pt idx="16">
                  <c:v>0.64</c:v>
                </c:pt>
                <c:pt idx="17">
                  <c:v>0.63437500000000002</c:v>
                </c:pt>
                <c:pt idx="18">
                  <c:v>1.2193750000000001</c:v>
                </c:pt>
                <c:pt idx="19">
                  <c:v>0.83875</c:v>
                </c:pt>
                <c:pt idx="20">
                  <c:v>0.37312499999999998</c:v>
                </c:pt>
                <c:pt idx="21">
                  <c:v>2.5637500000000002</c:v>
                </c:pt>
                <c:pt idx="22">
                  <c:v>2.4337499999999999</c:v>
                </c:pt>
                <c:pt idx="23">
                  <c:v>1.6568750000000001</c:v>
                </c:pt>
                <c:pt idx="24">
                  <c:v>1.1881250000000001</c:v>
                </c:pt>
                <c:pt idx="25">
                  <c:v>1.1431249999999999</c:v>
                </c:pt>
                <c:pt idx="26">
                  <c:v>0.56437499999999996</c:v>
                </c:pt>
                <c:pt idx="27">
                  <c:v>1.600625</c:v>
                </c:pt>
                <c:pt idx="28">
                  <c:v>1.7837499999999999</c:v>
                </c:pt>
                <c:pt idx="29">
                  <c:v>0.91</c:v>
                </c:pt>
                <c:pt idx="30">
                  <c:v>1.536875</c:v>
                </c:pt>
                <c:pt idx="31">
                  <c:v>1.7693749999999999</c:v>
                </c:pt>
                <c:pt idx="32">
                  <c:v>1.36</c:v>
                </c:pt>
                <c:pt idx="33">
                  <c:v>1.4275</c:v>
                </c:pt>
                <c:pt idx="34">
                  <c:v>1.0631250000000001</c:v>
                </c:pt>
                <c:pt idx="35">
                  <c:v>1.335</c:v>
                </c:pt>
                <c:pt idx="36">
                  <c:v>1.3556250000000001</c:v>
                </c:pt>
                <c:pt idx="37">
                  <c:v>1.3631249999999999</c:v>
                </c:pt>
                <c:pt idx="38">
                  <c:v>0.47249999999999998</c:v>
                </c:pt>
                <c:pt idx="39">
                  <c:v>1.0462499999999999</c:v>
                </c:pt>
                <c:pt idx="40">
                  <c:v>0.88312500000000005</c:v>
                </c:pt>
                <c:pt idx="41">
                  <c:v>0.83437499999999998</c:v>
                </c:pt>
                <c:pt idx="42">
                  <c:v>0.84562499999999996</c:v>
                </c:pt>
                <c:pt idx="43">
                  <c:v>1.0549999999999999</c:v>
                </c:pt>
                <c:pt idx="44">
                  <c:v>1.243125</c:v>
                </c:pt>
                <c:pt idx="45">
                  <c:v>0.83687500000000004</c:v>
                </c:pt>
                <c:pt idx="46">
                  <c:v>0.87250000000000005</c:v>
                </c:pt>
                <c:pt idx="47">
                  <c:v>1.943125</c:v>
                </c:pt>
                <c:pt idx="48">
                  <c:v>1.6975</c:v>
                </c:pt>
                <c:pt idx="49">
                  <c:v>1.5393749999999999</c:v>
                </c:pt>
                <c:pt idx="50">
                  <c:v>1.7762500000000001</c:v>
                </c:pt>
                <c:pt idx="51">
                  <c:v>2.0175000000000001</c:v>
                </c:pt>
                <c:pt idx="52">
                  <c:v>1.6912499999999999</c:v>
                </c:pt>
                <c:pt idx="53">
                  <c:v>1.5181249999999999</c:v>
                </c:pt>
                <c:pt idx="54">
                  <c:v>1.4837499999999999</c:v>
                </c:pt>
                <c:pt idx="55">
                  <c:v>1.9043749999999999</c:v>
                </c:pt>
                <c:pt idx="56">
                  <c:v>1.5931249999999999</c:v>
                </c:pt>
                <c:pt idx="57">
                  <c:v>1.786875</c:v>
                </c:pt>
                <c:pt idx="58">
                  <c:v>1.8225</c:v>
                </c:pt>
                <c:pt idx="59">
                  <c:v>0.49062499999999998</c:v>
                </c:pt>
                <c:pt idx="60">
                  <c:v>0.77687499999999998</c:v>
                </c:pt>
                <c:pt idx="61">
                  <c:v>0.68500000000000005</c:v>
                </c:pt>
                <c:pt idx="62">
                  <c:v>1.743125</c:v>
                </c:pt>
                <c:pt idx="63">
                  <c:v>1.4368749999999999</c:v>
                </c:pt>
                <c:pt idx="64">
                  <c:v>1.505625</c:v>
                </c:pt>
                <c:pt idx="65">
                  <c:v>0.71625000000000005</c:v>
                </c:pt>
                <c:pt idx="66">
                  <c:v>0.97124999999999995</c:v>
                </c:pt>
                <c:pt idx="67">
                  <c:v>2.2799999999999998</c:v>
                </c:pt>
                <c:pt idx="68">
                  <c:v>0.70937499999999998</c:v>
                </c:pt>
                <c:pt idx="69">
                  <c:v>0.44</c:v>
                </c:pt>
                <c:pt idx="70">
                  <c:v>1.5425</c:v>
                </c:pt>
                <c:pt idx="71">
                  <c:v>1.5525</c:v>
                </c:pt>
                <c:pt idx="72">
                  <c:v>1.43875</c:v>
                </c:pt>
                <c:pt idx="73">
                  <c:v>1.1956249999999999</c:v>
                </c:pt>
                <c:pt idx="74">
                  <c:v>1.8618749999999999</c:v>
                </c:pt>
                <c:pt idx="75">
                  <c:v>1.809375</c:v>
                </c:pt>
                <c:pt idx="76">
                  <c:v>1.401875</c:v>
                </c:pt>
                <c:pt idx="77">
                  <c:v>1.3362499999999999</c:v>
                </c:pt>
                <c:pt idx="78">
                  <c:v>1.0843750000000001</c:v>
                </c:pt>
                <c:pt idx="79">
                  <c:v>1.413125</c:v>
                </c:pt>
                <c:pt idx="80">
                  <c:v>0.56187500000000001</c:v>
                </c:pt>
                <c:pt idx="81">
                  <c:v>0.63312500000000005</c:v>
                </c:pt>
                <c:pt idx="82">
                  <c:v>0.698125</c:v>
                </c:pt>
                <c:pt idx="83">
                  <c:v>0.62062499999999998</c:v>
                </c:pt>
                <c:pt idx="84">
                  <c:v>0.59312500000000001</c:v>
                </c:pt>
                <c:pt idx="85">
                  <c:v>1.680625</c:v>
                </c:pt>
                <c:pt idx="86">
                  <c:v>1.565625</c:v>
                </c:pt>
                <c:pt idx="87">
                  <c:v>1.3043750000000001</c:v>
                </c:pt>
                <c:pt idx="88">
                  <c:v>1.254375</c:v>
                </c:pt>
                <c:pt idx="89">
                  <c:v>1.1174999999999999</c:v>
                </c:pt>
                <c:pt idx="90">
                  <c:v>1.3206249999999999</c:v>
                </c:pt>
                <c:pt idx="91">
                  <c:v>1.24</c:v>
                </c:pt>
                <c:pt idx="92">
                  <c:v>0.208125</c:v>
                </c:pt>
                <c:pt idx="93">
                  <c:v>1.01125</c:v>
                </c:pt>
                <c:pt idx="94">
                  <c:v>0.87687499999999996</c:v>
                </c:pt>
                <c:pt idx="95">
                  <c:v>1.1737500000000001</c:v>
                </c:pt>
                <c:pt idx="96">
                  <c:v>1.00125</c:v>
                </c:pt>
                <c:pt idx="97">
                  <c:v>1.2424999999999999</c:v>
                </c:pt>
                <c:pt idx="98">
                  <c:v>1.4668749999999999</c:v>
                </c:pt>
                <c:pt idx="99">
                  <c:v>1.2506250000000001</c:v>
                </c:pt>
                <c:pt idx="100">
                  <c:v>0.97437499999999999</c:v>
                </c:pt>
                <c:pt idx="101">
                  <c:v>1.003125</c:v>
                </c:pt>
                <c:pt idx="102">
                  <c:v>1.0393749999999999</c:v>
                </c:pt>
                <c:pt idx="103">
                  <c:v>0.89687499999999998</c:v>
                </c:pt>
                <c:pt idx="104">
                  <c:v>1.2825</c:v>
                </c:pt>
                <c:pt idx="105">
                  <c:v>0.99375000000000002</c:v>
                </c:pt>
                <c:pt idx="106">
                  <c:v>0.92125000000000001</c:v>
                </c:pt>
                <c:pt idx="107">
                  <c:v>0.93937499999999996</c:v>
                </c:pt>
                <c:pt idx="108">
                  <c:v>0.92062500000000003</c:v>
                </c:pt>
                <c:pt idx="109">
                  <c:v>0.99750000000000005</c:v>
                </c:pt>
                <c:pt idx="110">
                  <c:v>0.96250000000000002</c:v>
                </c:pt>
                <c:pt idx="111">
                  <c:v>1.006875</c:v>
                </c:pt>
                <c:pt idx="112">
                  <c:v>0.984375</c:v>
                </c:pt>
                <c:pt idx="113">
                  <c:v>0.96562499999999996</c:v>
                </c:pt>
                <c:pt idx="114">
                  <c:v>0.801875</c:v>
                </c:pt>
                <c:pt idx="115">
                  <c:v>0.105625</c:v>
                </c:pt>
                <c:pt idx="116">
                  <c:v>0.17624999999999999</c:v>
                </c:pt>
                <c:pt idx="117">
                  <c:v>0.08</c:v>
                </c:pt>
                <c:pt idx="118">
                  <c:v>9.0624999999999997E-2</c:v>
                </c:pt>
                <c:pt idx="119">
                  <c:v>0.90812499999999996</c:v>
                </c:pt>
                <c:pt idx="120">
                  <c:v>8.8124999999999995E-2</c:v>
                </c:pt>
                <c:pt idx="121">
                  <c:v>6.2500000000000003E-3</c:v>
                </c:pt>
                <c:pt idx="122">
                  <c:v>0.85</c:v>
                </c:pt>
                <c:pt idx="123">
                  <c:v>0.68937499999999996</c:v>
                </c:pt>
                <c:pt idx="124">
                  <c:v>0.69312499999999999</c:v>
                </c:pt>
                <c:pt idx="125">
                  <c:v>0.625</c:v>
                </c:pt>
                <c:pt idx="126">
                  <c:v>0.10312499999999999</c:v>
                </c:pt>
                <c:pt idx="127">
                  <c:v>0.71625000000000005</c:v>
                </c:pt>
                <c:pt idx="128">
                  <c:v>0.14374999999999999</c:v>
                </c:pt>
                <c:pt idx="129">
                  <c:v>0.42062500000000003</c:v>
                </c:pt>
                <c:pt idx="130">
                  <c:v>0.17499999999999999</c:v>
                </c:pt>
                <c:pt idx="131">
                  <c:v>0.573125</c:v>
                </c:pt>
                <c:pt idx="132">
                  <c:v>0.51249999999999996</c:v>
                </c:pt>
                <c:pt idx="133">
                  <c:v>1.9375E-2</c:v>
                </c:pt>
                <c:pt idx="134">
                  <c:v>5.6249999999999998E-3</c:v>
                </c:pt>
                <c:pt idx="135">
                  <c:v>0.27562500000000001</c:v>
                </c:pt>
                <c:pt idx="136">
                  <c:v>0.31</c:v>
                </c:pt>
                <c:pt idx="137">
                  <c:v>0.28499999999999998</c:v>
                </c:pt>
                <c:pt idx="138">
                  <c:v>0.33</c:v>
                </c:pt>
                <c:pt idx="139">
                  <c:v>0.14000000000000001</c:v>
                </c:pt>
                <c:pt idx="140">
                  <c:v>0.43125000000000002</c:v>
                </c:pt>
                <c:pt idx="141">
                  <c:v>0.98250000000000004</c:v>
                </c:pt>
                <c:pt idx="142">
                  <c:v>5.0000000000000001E-3</c:v>
                </c:pt>
                <c:pt idx="143">
                  <c:v>0.63249999999999995</c:v>
                </c:pt>
                <c:pt idx="144">
                  <c:v>0.83625000000000005</c:v>
                </c:pt>
                <c:pt idx="145">
                  <c:v>0.24875</c:v>
                </c:pt>
                <c:pt idx="146">
                  <c:v>6.0624999999999998E-2</c:v>
                </c:pt>
                <c:pt idx="147">
                  <c:v>0.51</c:v>
                </c:pt>
                <c:pt idx="148">
                  <c:v>0.11125</c:v>
                </c:pt>
                <c:pt idx="149">
                  <c:v>0.55125000000000002</c:v>
                </c:pt>
                <c:pt idx="150">
                  <c:v>0.138125</c:v>
                </c:pt>
                <c:pt idx="151">
                  <c:v>0.10125000000000001</c:v>
                </c:pt>
                <c:pt idx="152">
                  <c:v>0.453125</c:v>
                </c:pt>
                <c:pt idx="153">
                  <c:v>0.86250000000000004</c:v>
                </c:pt>
                <c:pt idx="154">
                  <c:v>0.82062500000000005</c:v>
                </c:pt>
                <c:pt idx="155">
                  <c:v>0.72875000000000001</c:v>
                </c:pt>
                <c:pt idx="156">
                  <c:v>0.87250000000000005</c:v>
                </c:pt>
                <c:pt idx="157">
                  <c:v>1.014375</c:v>
                </c:pt>
                <c:pt idx="158">
                  <c:v>0.143125</c:v>
                </c:pt>
                <c:pt idx="159">
                  <c:v>0.143125</c:v>
                </c:pt>
                <c:pt idx="160">
                  <c:v>0.34875</c:v>
                </c:pt>
                <c:pt idx="161">
                  <c:v>0.53062500000000001</c:v>
                </c:pt>
                <c:pt idx="162">
                  <c:v>0.113125</c:v>
                </c:pt>
                <c:pt idx="163">
                  <c:v>0.13750000000000001</c:v>
                </c:pt>
                <c:pt idx="164">
                  <c:v>0.87812500000000004</c:v>
                </c:pt>
                <c:pt idx="165">
                  <c:v>1.098125</c:v>
                </c:pt>
                <c:pt idx="166">
                  <c:v>1.2993749999999999</c:v>
                </c:pt>
                <c:pt idx="167">
                  <c:v>6.2500000000000003E-3</c:v>
                </c:pt>
                <c:pt idx="168">
                  <c:v>3.7499999999999999E-3</c:v>
                </c:pt>
                <c:pt idx="169">
                  <c:v>3.7499999999999999E-3</c:v>
                </c:pt>
                <c:pt idx="170">
                  <c:v>0.01</c:v>
                </c:pt>
                <c:pt idx="171">
                  <c:v>0.69</c:v>
                </c:pt>
                <c:pt idx="172">
                  <c:v>0.19500000000000001</c:v>
                </c:pt>
                <c:pt idx="173">
                  <c:v>0.24625</c:v>
                </c:pt>
                <c:pt idx="174">
                  <c:v>0.22312499999999999</c:v>
                </c:pt>
                <c:pt idx="175">
                  <c:v>0.205625</c:v>
                </c:pt>
                <c:pt idx="176">
                  <c:v>0.64124999999999999</c:v>
                </c:pt>
                <c:pt idx="177">
                  <c:v>0.65500000000000003</c:v>
                </c:pt>
                <c:pt idx="178">
                  <c:v>0.11812499999999999</c:v>
                </c:pt>
                <c:pt idx="179">
                  <c:v>0.23375000000000001</c:v>
                </c:pt>
                <c:pt idx="180">
                  <c:v>0.235625</c:v>
                </c:pt>
                <c:pt idx="181">
                  <c:v>0.29125000000000001</c:v>
                </c:pt>
                <c:pt idx="182">
                  <c:v>0.26687499999999997</c:v>
                </c:pt>
                <c:pt idx="183">
                  <c:v>0.74875000000000003</c:v>
                </c:pt>
                <c:pt idx="184">
                  <c:v>3.3125000000000002E-2</c:v>
                </c:pt>
                <c:pt idx="185">
                  <c:v>0.22437499999999999</c:v>
                </c:pt>
                <c:pt idx="186">
                  <c:v>0.70687500000000003</c:v>
                </c:pt>
                <c:pt idx="187">
                  <c:v>0.62375000000000003</c:v>
                </c:pt>
                <c:pt idx="188">
                  <c:v>0.61562499999999998</c:v>
                </c:pt>
                <c:pt idx="189">
                  <c:v>0.72187500000000004</c:v>
                </c:pt>
                <c:pt idx="190">
                  <c:v>3.7499999999999999E-3</c:v>
                </c:pt>
                <c:pt idx="191">
                  <c:v>0.56812499999999999</c:v>
                </c:pt>
                <c:pt idx="192">
                  <c:v>0.15937499999999999</c:v>
                </c:pt>
                <c:pt idx="193">
                  <c:v>0.60875000000000001</c:v>
                </c:pt>
                <c:pt idx="194">
                  <c:v>0.87</c:v>
                </c:pt>
                <c:pt idx="195">
                  <c:v>0.10375</c:v>
                </c:pt>
                <c:pt idx="196">
                  <c:v>0.26124999999999998</c:v>
                </c:pt>
                <c:pt idx="197">
                  <c:v>0.19187499999999999</c:v>
                </c:pt>
                <c:pt idx="198">
                  <c:v>0.1075</c:v>
                </c:pt>
                <c:pt idx="199">
                  <c:v>8.4375000000000006E-2</c:v>
                </c:pt>
                <c:pt idx="200">
                  <c:v>0.20499999999999999</c:v>
                </c:pt>
                <c:pt idx="201">
                  <c:v>0.15375</c:v>
                </c:pt>
                <c:pt idx="202">
                  <c:v>5.3749999999999999E-2</c:v>
                </c:pt>
                <c:pt idx="203">
                  <c:v>0.40375</c:v>
                </c:pt>
                <c:pt idx="204">
                  <c:v>0.30062499999999998</c:v>
                </c:pt>
                <c:pt idx="205">
                  <c:v>4.8750000000000002E-2</c:v>
                </c:pt>
                <c:pt idx="206">
                  <c:v>1.0625000000000001E-2</c:v>
                </c:pt>
                <c:pt idx="207">
                  <c:v>3.5624999999999997E-2</c:v>
                </c:pt>
                <c:pt idx="208">
                  <c:v>2.0625000000000001E-2</c:v>
                </c:pt>
                <c:pt idx="209">
                  <c:v>1.4999999999999999E-2</c:v>
                </c:pt>
                <c:pt idx="210">
                  <c:v>6.2500000000000001E-4</c:v>
                </c:pt>
                <c:pt idx="211">
                  <c:v>7.4999999999999997E-2</c:v>
                </c:pt>
                <c:pt idx="212">
                  <c:v>4.6249999999999999E-2</c:v>
                </c:pt>
                <c:pt idx="213">
                  <c:v>0.27374999999999999</c:v>
                </c:pt>
                <c:pt idx="214">
                  <c:v>0.14874999999999999</c:v>
                </c:pt>
                <c:pt idx="215">
                  <c:v>8.1250000000000003E-3</c:v>
                </c:pt>
                <c:pt idx="216">
                  <c:v>1.375E-2</c:v>
                </c:pt>
                <c:pt idx="217">
                  <c:v>1.6250000000000001E-2</c:v>
                </c:pt>
                <c:pt idx="218">
                  <c:v>4.9375000000000002E-2</c:v>
                </c:pt>
                <c:pt idx="219">
                  <c:v>2.5624999999999998E-2</c:v>
                </c:pt>
                <c:pt idx="220">
                  <c:v>2.1874999999999999E-2</c:v>
                </c:pt>
                <c:pt idx="221">
                  <c:v>2.75E-2</c:v>
                </c:pt>
                <c:pt idx="222">
                  <c:v>0.22375</c:v>
                </c:pt>
                <c:pt idx="223">
                  <c:v>1.5625E-2</c:v>
                </c:pt>
                <c:pt idx="224">
                  <c:v>8.7500000000000008E-3</c:v>
                </c:pt>
                <c:pt idx="225">
                  <c:v>1.8749999999999999E-3</c:v>
                </c:pt>
                <c:pt idx="226">
                  <c:v>2.5624999999999998E-2</c:v>
                </c:pt>
                <c:pt idx="227">
                  <c:v>1.25E-3</c:v>
                </c:pt>
                <c:pt idx="228">
                  <c:v>1.8749999999999999E-3</c:v>
                </c:pt>
                <c:pt idx="229">
                  <c:v>6.875E-3</c:v>
                </c:pt>
                <c:pt idx="230">
                  <c:v>1.0625000000000001E-2</c:v>
                </c:pt>
                <c:pt idx="231">
                  <c:v>0.03</c:v>
                </c:pt>
                <c:pt idx="232">
                  <c:v>4.6249999999999999E-2</c:v>
                </c:pt>
                <c:pt idx="233">
                  <c:v>1.4375000000000001E-2</c:v>
                </c:pt>
              </c:numCache>
            </c:numRef>
          </c:yVal>
          <c:smooth val="0"/>
          <c:extLst>
            <c:ext xmlns:c16="http://schemas.microsoft.com/office/drawing/2014/chart" uri="{C3380CC4-5D6E-409C-BE32-E72D297353CC}">
              <c16:uniqueId val="{00000001-AE7D-4484-AC7E-6C1F3C74753D}"/>
            </c:ext>
          </c:extLst>
        </c:ser>
        <c:ser>
          <c:idx val="1"/>
          <c:order val="1"/>
          <c:tx>
            <c:strRef>
              <c:f>vsFlu!$AJ$1</c:f>
              <c:strCache>
                <c:ptCount val="1"/>
                <c:pt idx="0">
                  <c:v> FluAE/1000dose </c:v>
                </c:pt>
              </c:strCache>
            </c:strRef>
          </c:tx>
          <c:spPr>
            <a:ln w="1905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1"/>
            <c:dispEq val="0"/>
            <c:trendlineLbl>
              <c:layout>
                <c:manualLayout>
                  <c:x val="-1.9601117788648243E-3"/>
                  <c:y val="-4.5410574868913735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yVal>
            <c:numRef>
              <c:f>vsFlu!$AJ$2:$AJ$324</c:f>
              <c:numCache>
                <c:formatCode>_(* #,##0.00_);_(* \(#,##0.00\);_(* "-"??_);_(@_)</c:formatCode>
                <c:ptCount val="323"/>
                <c:pt idx="0">
                  <c:v>2.1999999999999999E-2</c:v>
                </c:pt>
                <c:pt idx="1">
                  <c:v>2.5999999999999999E-2</c:v>
                </c:pt>
                <c:pt idx="2">
                  <c:v>0.05</c:v>
                </c:pt>
                <c:pt idx="3">
                  <c:v>1.4E-2</c:v>
                </c:pt>
                <c:pt idx="4">
                  <c:v>1.4E-2</c:v>
                </c:pt>
                <c:pt idx="5">
                  <c:v>0.02</c:v>
                </c:pt>
                <c:pt idx="6">
                  <c:v>1.6E-2</c:v>
                </c:pt>
                <c:pt idx="7">
                  <c:v>2.4E-2</c:v>
                </c:pt>
                <c:pt idx="8">
                  <c:v>4.2000000000000003E-2</c:v>
                </c:pt>
                <c:pt idx="9">
                  <c:v>7.0000000000000007E-2</c:v>
                </c:pt>
                <c:pt idx="10">
                  <c:v>4.2000000000000003E-2</c:v>
                </c:pt>
                <c:pt idx="11">
                  <c:v>7.1999999999999995E-2</c:v>
                </c:pt>
                <c:pt idx="12">
                  <c:v>3.2000000000000001E-2</c:v>
                </c:pt>
                <c:pt idx="13">
                  <c:v>1.4E-2</c:v>
                </c:pt>
                <c:pt idx="14">
                  <c:v>2.1999999999999999E-2</c:v>
                </c:pt>
                <c:pt idx="15">
                  <c:v>4.2000000000000003E-2</c:v>
                </c:pt>
                <c:pt idx="16">
                  <c:v>0.05</c:v>
                </c:pt>
                <c:pt idx="17">
                  <c:v>2.4E-2</c:v>
                </c:pt>
                <c:pt idx="18">
                  <c:v>0.04</c:v>
                </c:pt>
                <c:pt idx="19">
                  <c:v>1.7999999999999999E-2</c:v>
                </c:pt>
                <c:pt idx="20">
                  <c:v>4.5999999999999999E-2</c:v>
                </c:pt>
                <c:pt idx="21">
                  <c:v>1.4E-2</c:v>
                </c:pt>
                <c:pt idx="22">
                  <c:v>2.4E-2</c:v>
                </c:pt>
                <c:pt idx="23">
                  <c:v>5.3999999999999999E-2</c:v>
                </c:pt>
                <c:pt idx="24">
                  <c:v>3.2000000000000001E-2</c:v>
                </c:pt>
                <c:pt idx="25">
                  <c:v>2.5999999999999999E-2</c:v>
                </c:pt>
                <c:pt idx="26">
                  <c:v>0.02</c:v>
                </c:pt>
                <c:pt idx="27">
                  <c:v>5.6000000000000001E-2</c:v>
                </c:pt>
                <c:pt idx="28">
                  <c:v>0.04</c:v>
                </c:pt>
                <c:pt idx="29">
                  <c:v>5.3999999999999999E-2</c:v>
                </c:pt>
                <c:pt idx="30">
                  <c:v>4.3999999999999997E-2</c:v>
                </c:pt>
                <c:pt idx="31">
                  <c:v>2.8000000000000001E-2</c:v>
                </c:pt>
                <c:pt idx="32">
                  <c:v>2.5999999999999999E-2</c:v>
                </c:pt>
                <c:pt idx="33">
                  <c:v>4.2000000000000003E-2</c:v>
                </c:pt>
                <c:pt idx="34">
                  <c:v>0.02</c:v>
                </c:pt>
                <c:pt idx="35">
                  <c:v>2.8000000000000001E-2</c:v>
                </c:pt>
                <c:pt idx="36">
                  <c:v>2.4E-2</c:v>
                </c:pt>
                <c:pt idx="37">
                  <c:v>1.6E-2</c:v>
                </c:pt>
                <c:pt idx="38">
                  <c:v>5.8000000000000003E-2</c:v>
                </c:pt>
                <c:pt idx="39">
                  <c:v>4.2000000000000003E-2</c:v>
                </c:pt>
                <c:pt idx="40">
                  <c:v>2.4E-2</c:v>
                </c:pt>
                <c:pt idx="41">
                  <c:v>3.5999999999999997E-2</c:v>
                </c:pt>
                <c:pt idx="42">
                  <c:v>5.1999999999999998E-2</c:v>
                </c:pt>
                <c:pt idx="43">
                  <c:v>1.7999999999999999E-2</c:v>
                </c:pt>
                <c:pt idx="44">
                  <c:v>0.02</c:v>
                </c:pt>
                <c:pt idx="45">
                  <c:v>0.02</c:v>
                </c:pt>
                <c:pt idx="46">
                  <c:v>0.02</c:v>
                </c:pt>
                <c:pt idx="47">
                  <c:v>3.4000000000000002E-2</c:v>
                </c:pt>
                <c:pt idx="48">
                  <c:v>2.4E-2</c:v>
                </c:pt>
                <c:pt idx="49">
                  <c:v>3.7999999999999999E-2</c:v>
                </c:pt>
                <c:pt idx="50">
                  <c:v>2.4E-2</c:v>
                </c:pt>
                <c:pt idx="51">
                  <c:v>3.4000000000000002E-2</c:v>
                </c:pt>
                <c:pt idx="52">
                  <c:v>6.4000000000000001E-2</c:v>
                </c:pt>
                <c:pt idx="53">
                  <c:v>2.1999999999999999E-2</c:v>
                </c:pt>
                <c:pt idx="54">
                  <c:v>3.7999999999999999E-2</c:v>
                </c:pt>
                <c:pt idx="55">
                  <c:v>2.5999999999999999E-2</c:v>
                </c:pt>
                <c:pt idx="56">
                  <c:v>3.7999999999999999E-2</c:v>
                </c:pt>
                <c:pt idx="57">
                  <c:v>3.4000000000000002E-2</c:v>
                </c:pt>
                <c:pt idx="58">
                  <c:v>2.1999999999999999E-2</c:v>
                </c:pt>
                <c:pt idx="59">
                  <c:v>3.5999999999999997E-2</c:v>
                </c:pt>
                <c:pt idx="60">
                  <c:v>1.4E-2</c:v>
                </c:pt>
                <c:pt idx="61">
                  <c:v>1.7999999999999999E-2</c:v>
                </c:pt>
                <c:pt idx="62">
                  <c:v>2.4E-2</c:v>
                </c:pt>
                <c:pt idx="63">
                  <c:v>2.4E-2</c:v>
                </c:pt>
                <c:pt idx="64">
                  <c:v>0.02</c:v>
                </c:pt>
                <c:pt idx="65">
                  <c:v>5.3999999999999999E-2</c:v>
                </c:pt>
                <c:pt idx="66">
                  <c:v>3.5999999999999997E-2</c:v>
                </c:pt>
                <c:pt idx="67">
                  <c:v>0.04</c:v>
                </c:pt>
                <c:pt idx="68">
                  <c:v>3.2000000000000001E-2</c:v>
                </c:pt>
                <c:pt idx="69">
                  <c:v>1.7999999999999999E-2</c:v>
                </c:pt>
                <c:pt idx="70">
                  <c:v>4.5999999999999999E-2</c:v>
                </c:pt>
                <c:pt idx="71">
                  <c:v>2.8000000000000001E-2</c:v>
                </c:pt>
                <c:pt idx="72">
                  <c:v>5.3999999999999999E-2</c:v>
                </c:pt>
                <c:pt idx="73">
                  <c:v>2.5999999999999999E-2</c:v>
                </c:pt>
                <c:pt idx="74">
                  <c:v>2.1999999999999999E-2</c:v>
                </c:pt>
                <c:pt idx="75">
                  <c:v>1.7999999999999999E-2</c:v>
                </c:pt>
                <c:pt idx="76">
                  <c:v>1.4E-2</c:v>
                </c:pt>
                <c:pt idx="77">
                  <c:v>2.4E-2</c:v>
                </c:pt>
                <c:pt idx="78">
                  <c:v>4.8000000000000001E-2</c:v>
                </c:pt>
                <c:pt idx="79">
                  <c:v>1.4E-2</c:v>
                </c:pt>
                <c:pt idx="80">
                  <c:v>0.02</c:v>
                </c:pt>
                <c:pt idx="81">
                  <c:v>0.02</c:v>
                </c:pt>
                <c:pt idx="82">
                  <c:v>3.5999999999999997E-2</c:v>
                </c:pt>
                <c:pt idx="83">
                  <c:v>4.2000000000000003E-2</c:v>
                </c:pt>
                <c:pt idx="84">
                  <c:v>2.4E-2</c:v>
                </c:pt>
                <c:pt idx="85">
                  <c:v>5.3999999999999999E-2</c:v>
                </c:pt>
                <c:pt idx="86">
                  <c:v>0.05</c:v>
                </c:pt>
                <c:pt idx="87">
                  <c:v>2.1999999999999999E-2</c:v>
                </c:pt>
                <c:pt idx="88">
                  <c:v>1.6E-2</c:v>
                </c:pt>
                <c:pt idx="89">
                  <c:v>0.04</c:v>
                </c:pt>
                <c:pt idx="90">
                  <c:v>3.2000000000000001E-2</c:v>
                </c:pt>
                <c:pt idx="91">
                  <c:v>2.8000000000000001E-2</c:v>
                </c:pt>
                <c:pt idx="92">
                  <c:v>0.02</c:v>
                </c:pt>
                <c:pt idx="93">
                  <c:v>0.02</c:v>
                </c:pt>
                <c:pt idx="94">
                  <c:v>3.5999999999999997E-2</c:v>
                </c:pt>
                <c:pt idx="95">
                  <c:v>4.8000000000000001E-2</c:v>
                </c:pt>
                <c:pt idx="96">
                  <c:v>1.4E-2</c:v>
                </c:pt>
                <c:pt idx="97">
                  <c:v>1.4E-2</c:v>
                </c:pt>
                <c:pt idx="98">
                  <c:v>0.05</c:v>
                </c:pt>
                <c:pt idx="99">
                  <c:v>3.2000000000000001E-2</c:v>
                </c:pt>
                <c:pt idx="100">
                  <c:v>0.12</c:v>
                </c:pt>
                <c:pt idx="101">
                  <c:v>0.182</c:v>
                </c:pt>
                <c:pt idx="102">
                  <c:v>6.2E-2</c:v>
                </c:pt>
                <c:pt idx="103">
                  <c:v>2.8000000000000001E-2</c:v>
                </c:pt>
                <c:pt idx="104">
                  <c:v>1.7999999999999999E-2</c:v>
                </c:pt>
                <c:pt idx="105">
                  <c:v>2.4E-2</c:v>
                </c:pt>
                <c:pt idx="106">
                  <c:v>0.05</c:v>
                </c:pt>
                <c:pt idx="107">
                  <c:v>3.4000000000000002E-2</c:v>
                </c:pt>
                <c:pt idx="108">
                  <c:v>7.0000000000000007E-2</c:v>
                </c:pt>
                <c:pt idx="109">
                  <c:v>1.4E-2</c:v>
                </c:pt>
                <c:pt idx="110">
                  <c:v>0.02</c:v>
                </c:pt>
                <c:pt idx="111">
                  <c:v>5.8000000000000003E-2</c:v>
                </c:pt>
                <c:pt idx="112">
                  <c:v>3.2000000000000001E-2</c:v>
                </c:pt>
                <c:pt idx="113">
                  <c:v>8.4000000000000005E-2</c:v>
                </c:pt>
                <c:pt idx="114">
                  <c:v>3.5999999999999997E-2</c:v>
                </c:pt>
                <c:pt idx="115">
                  <c:v>1.4E-2</c:v>
                </c:pt>
                <c:pt idx="116">
                  <c:v>2.4E-2</c:v>
                </c:pt>
                <c:pt idx="117">
                  <c:v>1.6E-2</c:v>
                </c:pt>
                <c:pt idx="118">
                  <c:v>7.8E-2</c:v>
                </c:pt>
                <c:pt idx="119">
                  <c:v>2.4E-2</c:v>
                </c:pt>
                <c:pt idx="120">
                  <c:v>1.7999999999999999E-2</c:v>
                </c:pt>
                <c:pt idx="121">
                  <c:v>1.4E-2</c:v>
                </c:pt>
                <c:pt idx="122">
                  <c:v>0.02</c:v>
                </c:pt>
                <c:pt idx="123">
                  <c:v>1.7999999999999999E-2</c:v>
                </c:pt>
                <c:pt idx="124">
                  <c:v>4.2000000000000003E-2</c:v>
                </c:pt>
                <c:pt idx="125">
                  <c:v>1.7999999999999999E-2</c:v>
                </c:pt>
                <c:pt idx="126">
                  <c:v>1.4E-2</c:v>
                </c:pt>
                <c:pt idx="127">
                  <c:v>5.1999999999999998E-2</c:v>
                </c:pt>
                <c:pt idx="128">
                  <c:v>1.6E-2</c:v>
                </c:pt>
                <c:pt idx="129">
                  <c:v>2.1999999999999999E-2</c:v>
                </c:pt>
                <c:pt idx="130">
                  <c:v>0.03</c:v>
                </c:pt>
                <c:pt idx="131">
                  <c:v>1.7999999999999999E-2</c:v>
                </c:pt>
                <c:pt idx="132">
                  <c:v>2.4E-2</c:v>
                </c:pt>
                <c:pt idx="133">
                  <c:v>2.8000000000000001E-2</c:v>
                </c:pt>
                <c:pt idx="134">
                  <c:v>2.4E-2</c:v>
                </c:pt>
                <c:pt idx="135">
                  <c:v>2.5999999999999999E-2</c:v>
                </c:pt>
                <c:pt idx="136">
                  <c:v>0.04</c:v>
                </c:pt>
                <c:pt idx="137">
                  <c:v>2.8000000000000001E-2</c:v>
                </c:pt>
                <c:pt idx="138">
                  <c:v>3.5999999999999997E-2</c:v>
                </c:pt>
                <c:pt idx="139">
                  <c:v>3.7999999999999999E-2</c:v>
                </c:pt>
                <c:pt idx="140">
                  <c:v>1.6E-2</c:v>
                </c:pt>
                <c:pt idx="141">
                  <c:v>2.5999999999999999E-2</c:v>
                </c:pt>
                <c:pt idx="142">
                  <c:v>2.1999999999999999E-2</c:v>
                </c:pt>
                <c:pt idx="143">
                  <c:v>0.03</c:v>
                </c:pt>
                <c:pt idx="144">
                  <c:v>0.02</c:v>
                </c:pt>
                <c:pt idx="145">
                  <c:v>1.4E-2</c:v>
                </c:pt>
                <c:pt idx="146">
                  <c:v>0.02</c:v>
                </c:pt>
                <c:pt idx="147">
                  <c:v>0.02</c:v>
                </c:pt>
                <c:pt idx="148">
                  <c:v>2.4E-2</c:v>
                </c:pt>
                <c:pt idx="149">
                  <c:v>1.4E-2</c:v>
                </c:pt>
                <c:pt idx="150">
                  <c:v>6.4000000000000001E-2</c:v>
                </c:pt>
                <c:pt idx="151">
                  <c:v>0.02</c:v>
                </c:pt>
                <c:pt idx="152">
                  <c:v>0.02</c:v>
                </c:pt>
                <c:pt idx="153">
                  <c:v>0.02</c:v>
                </c:pt>
                <c:pt idx="154">
                  <c:v>1.4E-2</c:v>
                </c:pt>
                <c:pt idx="155">
                  <c:v>0.02</c:v>
                </c:pt>
                <c:pt idx="156">
                  <c:v>1.6E-2</c:v>
                </c:pt>
                <c:pt idx="157">
                  <c:v>1.6E-2</c:v>
                </c:pt>
                <c:pt idx="158">
                  <c:v>1.6E-2</c:v>
                </c:pt>
                <c:pt idx="159">
                  <c:v>1.4E-2</c:v>
                </c:pt>
                <c:pt idx="160">
                  <c:v>0.02</c:v>
                </c:pt>
                <c:pt idx="161">
                  <c:v>1.4E-2</c:v>
                </c:pt>
                <c:pt idx="162">
                  <c:v>1.6E-2</c:v>
                </c:pt>
                <c:pt idx="163">
                  <c:v>1.7999999999999999E-2</c:v>
                </c:pt>
                <c:pt idx="164">
                  <c:v>1.4E-2</c:v>
                </c:pt>
                <c:pt idx="165">
                  <c:v>1.4E-2</c:v>
                </c:pt>
                <c:pt idx="166">
                  <c:v>1.4E-2</c:v>
                </c:pt>
                <c:pt idx="167">
                  <c:v>1.7999999999999999E-2</c:v>
                </c:pt>
                <c:pt idx="168">
                  <c:v>1.4E-2</c:v>
                </c:pt>
                <c:pt idx="169">
                  <c:v>0.02</c:v>
                </c:pt>
                <c:pt idx="170">
                  <c:v>0.02</c:v>
                </c:pt>
                <c:pt idx="171">
                  <c:v>1.4E-2</c:v>
                </c:pt>
                <c:pt idx="172">
                  <c:v>2.1999999999999999E-2</c:v>
                </c:pt>
                <c:pt idx="173">
                  <c:v>3.7999999999999999E-2</c:v>
                </c:pt>
                <c:pt idx="174">
                  <c:v>2.8000000000000001E-2</c:v>
                </c:pt>
                <c:pt idx="175">
                  <c:v>1.6E-2</c:v>
                </c:pt>
                <c:pt idx="176">
                  <c:v>2.1999999999999999E-2</c:v>
                </c:pt>
                <c:pt idx="177">
                  <c:v>0.02</c:v>
                </c:pt>
                <c:pt idx="178">
                  <c:v>1.6E-2</c:v>
                </c:pt>
                <c:pt idx="179">
                  <c:v>0.02</c:v>
                </c:pt>
                <c:pt idx="180">
                  <c:v>0.02</c:v>
                </c:pt>
                <c:pt idx="181">
                  <c:v>2.8000000000000001E-2</c:v>
                </c:pt>
                <c:pt idx="182">
                  <c:v>1.7999999999999999E-2</c:v>
                </c:pt>
                <c:pt idx="183">
                  <c:v>0.02</c:v>
                </c:pt>
                <c:pt idx="184">
                  <c:v>1.6E-2</c:v>
                </c:pt>
                <c:pt idx="185">
                  <c:v>0.02</c:v>
                </c:pt>
                <c:pt idx="186">
                  <c:v>1.6E-2</c:v>
                </c:pt>
                <c:pt idx="187">
                  <c:v>1.6E-2</c:v>
                </c:pt>
                <c:pt idx="188">
                  <c:v>1.6E-2</c:v>
                </c:pt>
                <c:pt idx="189">
                  <c:v>1.7999999999999999E-2</c:v>
                </c:pt>
                <c:pt idx="190">
                  <c:v>1.4E-2</c:v>
                </c:pt>
                <c:pt idx="191">
                  <c:v>1.4E-2</c:v>
                </c:pt>
                <c:pt idx="192">
                  <c:v>4.2000000000000003E-2</c:v>
                </c:pt>
                <c:pt idx="193">
                  <c:v>0.03</c:v>
                </c:pt>
                <c:pt idx="194">
                  <c:v>2.4E-2</c:v>
                </c:pt>
                <c:pt idx="195">
                  <c:v>1.4E-2</c:v>
                </c:pt>
                <c:pt idx="196">
                  <c:v>1.7999999999999999E-2</c:v>
                </c:pt>
                <c:pt idx="197">
                  <c:v>0.04</c:v>
                </c:pt>
                <c:pt idx="198">
                  <c:v>1.6E-2</c:v>
                </c:pt>
                <c:pt idx="199">
                  <c:v>1.4E-2</c:v>
                </c:pt>
                <c:pt idx="200">
                  <c:v>2.5999999999999999E-2</c:v>
                </c:pt>
                <c:pt idx="201">
                  <c:v>5.1999999999999998E-2</c:v>
                </c:pt>
                <c:pt idx="202">
                  <c:v>0.04</c:v>
                </c:pt>
                <c:pt idx="203">
                  <c:v>3.7999999999999999E-2</c:v>
                </c:pt>
                <c:pt idx="204">
                  <c:v>4.8000000000000001E-2</c:v>
                </c:pt>
                <c:pt idx="205">
                  <c:v>5.3999999999999999E-2</c:v>
                </c:pt>
                <c:pt idx="206">
                  <c:v>4.2000000000000003E-2</c:v>
                </c:pt>
                <c:pt idx="207">
                  <c:v>0.13</c:v>
                </c:pt>
                <c:pt idx="208">
                  <c:v>7.3999999999999996E-2</c:v>
                </c:pt>
                <c:pt idx="209">
                  <c:v>6.4000000000000001E-2</c:v>
                </c:pt>
                <c:pt idx="210">
                  <c:v>8.7999999999999995E-2</c:v>
                </c:pt>
                <c:pt idx="211">
                  <c:v>0.04</c:v>
                </c:pt>
                <c:pt idx="212">
                  <c:v>3.4000000000000002E-2</c:v>
                </c:pt>
                <c:pt idx="213">
                  <c:v>0.108</c:v>
                </c:pt>
                <c:pt idx="214">
                  <c:v>8.7999999999999995E-2</c:v>
                </c:pt>
                <c:pt idx="215">
                  <c:v>1.4E-2</c:v>
                </c:pt>
                <c:pt idx="216">
                  <c:v>6.2E-2</c:v>
                </c:pt>
                <c:pt idx="217">
                  <c:v>1.7999999999999999E-2</c:v>
                </c:pt>
                <c:pt idx="218">
                  <c:v>2.8000000000000001E-2</c:v>
                </c:pt>
                <c:pt idx="219">
                  <c:v>5.1999999999999998E-2</c:v>
                </c:pt>
                <c:pt idx="220">
                  <c:v>0.112</c:v>
                </c:pt>
                <c:pt idx="221">
                  <c:v>0.114</c:v>
                </c:pt>
                <c:pt idx="222">
                  <c:v>1.6E-2</c:v>
                </c:pt>
                <c:pt idx="223">
                  <c:v>3.5999999999999997E-2</c:v>
                </c:pt>
                <c:pt idx="224">
                  <c:v>7.8E-2</c:v>
                </c:pt>
                <c:pt idx="225">
                  <c:v>1.7999999999999999E-2</c:v>
                </c:pt>
                <c:pt idx="226">
                  <c:v>3.5999999999999997E-2</c:v>
                </c:pt>
                <c:pt idx="227">
                  <c:v>4.2000000000000003E-2</c:v>
                </c:pt>
                <c:pt idx="228">
                  <c:v>2.8000000000000001E-2</c:v>
                </c:pt>
                <c:pt idx="229">
                  <c:v>3.2000000000000001E-2</c:v>
                </c:pt>
                <c:pt idx="230">
                  <c:v>2.4E-2</c:v>
                </c:pt>
                <c:pt idx="231">
                  <c:v>2.5999999999999999E-2</c:v>
                </c:pt>
                <c:pt idx="232">
                  <c:v>1.7999999999999999E-2</c:v>
                </c:pt>
                <c:pt idx="233">
                  <c:v>7.5999999999999998E-2</c:v>
                </c:pt>
                <c:pt idx="234">
                  <c:v>5.6000000000000001E-2</c:v>
                </c:pt>
                <c:pt idx="235">
                  <c:v>3.4000000000000002E-2</c:v>
                </c:pt>
                <c:pt idx="236">
                  <c:v>4.3999999999999997E-2</c:v>
                </c:pt>
                <c:pt idx="237">
                  <c:v>5.3999999999999999E-2</c:v>
                </c:pt>
                <c:pt idx="238">
                  <c:v>5.3999999999999999E-2</c:v>
                </c:pt>
                <c:pt idx="239">
                  <c:v>5.3999999999999999E-2</c:v>
                </c:pt>
                <c:pt idx="240">
                  <c:v>3.2000000000000001E-2</c:v>
                </c:pt>
                <c:pt idx="241">
                  <c:v>1.4E-2</c:v>
                </c:pt>
                <c:pt idx="242">
                  <c:v>2.5999999999999999E-2</c:v>
                </c:pt>
                <c:pt idx="243">
                  <c:v>3.4000000000000002E-2</c:v>
                </c:pt>
                <c:pt idx="244">
                  <c:v>0.03</c:v>
                </c:pt>
                <c:pt idx="245">
                  <c:v>6.2E-2</c:v>
                </c:pt>
                <c:pt idx="246">
                  <c:v>5.6000000000000001E-2</c:v>
                </c:pt>
                <c:pt idx="247">
                  <c:v>0.02</c:v>
                </c:pt>
                <c:pt idx="248">
                  <c:v>2.8000000000000001E-2</c:v>
                </c:pt>
                <c:pt idx="249">
                  <c:v>0.03</c:v>
                </c:pt>
                <c:pt idx="250">
                  <c:v>3.4000000000000002E-2</c:v>
                </c:pt>
                <c:pt idx="251">
                  <c:v>1.7999999999999999E-2</c:v>
                </c:pt>
                <c:pt idx="252">
                  <c:v>3.2000000000000001E-2</c:v>
                </c:pt>
                <c:pt idx="253">
                  <c:v>3.7999999999999999E-2</c:v>
                </c:pt>
                <c:pt idx="254">
                  <c:v>1.6E-2</c:v>
                </c:pt>
                <c:pt idx="255">
                  <c:v>1.6E-2</c:v>
                </c:pt>
                <c:pt idx="256">
                  <c:v>0.02</c:v>
                </c:pt>
                <c:pt idx="257">
                  <c:v>2.4E-2</c:v>
                </c:pt>
                <c:pt idx="258">
                  <c:v>7.5999999999999998E-2</c:v>
                </c:pt>
                <c:pt idx="259">
                  <c:v>5.3999999999999999E-2</c:v>
                </c:pt>
                <c:pt idx="260">
                  <c:v>4.8000000000000001E-2</c:v>
                </c:pt>
                <c:pt idx="261">
                  <c:v>0.04</c:v>
                </c:pt>
                <c:pt idx="262">
                  <c:v>4.5999999999999999E-2</c:v>
                </c:pt>
                <c:pt idx="263">
                  <c:v>3.4000000000000002E-2</c:v>
                </c:pt>
                <c:pt idx="264">
                  <c:v>5.6000000000000001E-2</c:v>
                </c:pt>
                <c:pt idx="265">
                  <c:v>7.1999999999999995E-2</c:v>
                </c:pt>
                <c:pt idx="266">
                  <c:v>4.2000000000000003E-2</c:v>
                </c:pt>
                <c:pt idx="267">
                  <c:v>5.1999999999999998E-2</c:v>
                </c:pt>
                <c:pt idx="268">
                  <c:v>6.6000000000000003E-2</c:v>
                </c:pt>
                <c:pt idx="269">
                  <c:v>2.1999999999999999E-2</c:v>
                </c:pt>
                <c:pt idx="270">
                  <c:v>4.8000000000000001E-2</c:v>
                </c:pt>
                <c:pt idx="271">
                  <c:v>0.05</c:v>
                </c:pt>
                <c:pt idx="272">
                  <c:v>2.1999999999999999E-2</c:v>
                </c:pt>
                <c:pt idx="273">
                  <c:v>2.8000000000000001E-2</c:v>
                </c:pt>
                <c:pt idx="274">
                  <c:v>2.5999999999999999E-2</c:v>
                </c:pt>
                <c:pt idx="275">
                  <c:v>3.7999999999999999E-2</c:v>
                </c:pt>
                <c:pt idx="276">
                  <c:v>6.4000000000000001E-2</c:v>
                </c:pt>
                <c:pt idx="277">
                  <c:v>4.8000000000000001E-2</c:v>
                </c:pt>
                <c:pt idx="278">
                  <c:v>2.1999999999999999E-2</c:v>
                </c:pt>
                <c:pt idx="279">
                  <c:v>0.03</c:v>
                </c:pt>
                <c:pt idx="280">
                  <c:v>1.4E-2</c:v>
                </c:pt>
                <c:pt idx="281">
                  <c:v>1.7999999999999999E-2</c:v>
                </c:pt>
                <c:pt idx="282">
                  <c:v>1.7999999999999999E-2</c:v>
                </c:pt>
                <c:pt idx="283">
                  <c:v>2.1999999999999999E-2</c:v>
                </c:pt>
                <c:pt idx="284">
                  <c:v>1.6E-2</c:v>
                </c:pt>
                <c:pt idx="285">
                  <c:v>1.6E-2</c:v>
                </c:pt>
                <c:pt idx="286">
                  <c:v>2.1999999999999999E-2</c:v>
                </c:pt>
                <c:pt idx="287">
                  <c:v>0.02</c:v>
                </c:pt>
                <c:pt idx="288">
                  <c:v>4.2000000000000003E-2</c:v>
                </c:pt>
                <c:pt idx="289">
                  <c:v>2.4E-2</c:v>
                </c:pt>
                <c:pt idx="290">
                  <c:v>0.02</c:v>
                </c:pt>
                <c:pt idx="291">
                  <c:v>2.8000000000000001E-2</c:v>
                </c:pt>
                <c:pt idx="292">
                  <c:v>4.3999999999999997E-2</c:v>
                </c:pt>
                <c:pt idx="293">
                  <c:v>3.7999999999999999E-2</c:v>
                </c:pt>
                <c:pt idx="294">
                  <c:v>1.4E-2</c:v>
                </c:pt>
                <c:pt idx="295">
                  <c:v>1.7999999999999999E-2</c:v>
                </c:pt>
                <c:pt idx="296">
                  <c:v>4.3999999999999997E-2</c:v>
                </c:pt>
                <c:pt idx="297">
                  <c:v>2.4E-2</c:v>
                </c:pt>
                <c:pt idx="298">
                  <c:v>1.6E-2</c:v>
                </c:pt>
                <c:pt idx="299">
                  <c:v>1.7999999999999999E-2</c:v>
                </c:pt>
                <c:pt idx="300">
                  <c:v>3.2000000000000001E-2</c:v>
                </c:pt>
                <c:pt idx="301">
                  <c:v>0.02</c:v>
                </c:pt>
                <c:pt idx="302">
                  <c:v>2.5999999999999999E-2</c:v>
                </c:pt>
                <c:pt idx="303">
                  <c:v>0.03</c:v>
                </c:pt>
                <c:pt idx="304">
                  <c:v>2.1999999999999999E-2</c:v>
                </c:pt>
                <c:pt idx="305">
                  <c:v>2.4E-2</c:v>
                </c:pt>
                <c:pt idx="306">
                  <c:v>0.02</c:v>
                </c:pt>
                <c:pt idx="307">
                  <c:v>0.02</c:v>
                </c:pt>
                <c:pt idx="308">
                  <c:v>0.05</c:v>
                </c:pt>
                <c:pt idx="309">
                  <c:v>0.03</c:v>
                </c:pt>
                <c:pt idx="310">
                  <c:v>1.7999999999999999E-2</c:v>
                </c:pt>
                <c:pt idx="311">
                  <c:v>1.4E-2</c:v>
                </c:pt>
                <c:pt idx="312">
                  <c:v>3.2000000000000001E-2</c:v>
                </c:pt>
                <c:pt idx="313">
                  <c:v>1.7999999999999999E-2</c:v>
                </c:pt>
                <c:pt idx="314">
                  <c:v>2.4E-2</c:v>
                </c:pt>
                <c:pt idx="315">
                  <c:v>1.6E-2</c:v>
                </c:pt>
                <c:pt idx="316">
                  <c:v>3.7999999999999999E-2</c:v>
                </c:pt>
                <c:pt idx="317">
                  <c:v>1.4E-2</c:v>
                </c:pt>
                <c:pt idx="318">
                  <c:v>2.8000000000000001E-2</c:v>
                </c:pt>
                <c:pt idx="319">
                  <c:v>2.4E-2</c:v>
                </c:pt>
                <c:pt idx="320">
                  <c:v>4.5999999999999999E-2</c:v>
                </c:pt>
                <c:pt idx="321">
                  <c:v>3.2000000000000001E-2</c:v>
                </c:pt>
                <c:pt idx="322">
                  <c:v>2.5999999999999999E-2</c:v>
                </c:pt>
              </c:numCache>
            </c:numRef>
          </c:yVal>
          <c:smooth val="0"/>
          <c:extLst>
            <c:ext xmlns:c16="http://schemas.microsoft.com/office/drawing/2014/chart" uri="{C3380CC4-5D6E-409C-BE32-E72D297353CC}">
              <c16:uniqueId val="{00000003-AE7D-4484-AC7E-6C1F3C74753D}"/>
            </c:ext>
          </c:extLst>
        </c:ser>
        <c:dLbls>
          <c:showLegendKey val="0"/>
          <c:showVal val="0"/>
          <c:showCatName val="0"/>
          <c:showSerName val="0"/>
          <c:showPercent val="0"/>
          <c:showBubbleSize val="0"/>
        </c:dLbls>
        <c:axId val="1671456399"/>
        <c:axId val="1671455567"/>
      </c:scatterChart>
      <c:valAx>
        <c:axId val="1671456399"/>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Manufacturing</a:t>
                </a:r>
                <a:r>
                  <a:rPr lang="en-US" baseline="0"/>
                  <a:t> Lots Sorted Alphabetically</a:t>
                </a:r>
                <a:endParaRPr lang="en-US"/>
              </a:p>
            </c:rich>
          </c:tx>
          <c:layout>
            <c:manualLayout>
              <c:xMode val="edge"/>
              <c:yMode val="edge"/>
              <c:x val="0.33329274317625601"/>
              <c:y val="0.8687558280002858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crossAx val="1671455567"/>
        <c:crosses val="autoZero"/>
        <c:crossBetween val="midCat"/>
      </c:valAx>
      <c:valAx>
        <c:axId val="16714555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Adverse</a:t>
                </a:r>
                <a:r>
                  <a:rPr lang="en-US" baseline="0"/>
                  <a:t> Events (VAERS)/1000 doses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00_);_(* \(#,##0.00\);_(*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1456399"/>
        <c:crosses val="autoZero"/>
        <c:crossBetween val="midCat"/>
      </c:val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68D90-5862-4B75-9B3B-CB3B9479C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TotalTime>
  <Pages>6</Pages>
  <Words>1886</Words>
  <Characters>10755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Latypova</dc:creator>
  <cp:keywords/>
  <dc:description/>
  <cp:lastModifiedBy>Alexandra Latypova</cp:lastModifiedBy>
  <cp:revision>93</cp:revision>
  <dcterms:created xsi:type="dcterms:W3CDTF">2022-06-28T22:49:00Z</dcterms:created>
  <dcterms:modified xsi:type="dcterms:W3CDTF">2022-07-03T22:58:00Z</dcterms:modified>
</cp:coreProperties>
</file>