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5419" w14:textId="3BD51B63" w:rsidR="00134088" w:rsidRPr="00D4090E" w:rsidRDefault="00134088"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r w:rsidRPr="00D4090E">
        <w:rPr>
          <w:rFonts w:ascii="Times New Roman" w:eastAsia="Times New Roman" w:hAnsi="Times New Roman" w:cs="Times New Roman"/>
          <w:b/>
          <w:bCs/>
          <w:color w:val="242424"/>
          <w:sz w:val="24"/>
          <w:szCs w:val="24"/>
        </w:rPr>
        <w:t xml:space="preserve">EXHIBIT </w:t>
      </w:r>
      <w:r w:rsidR="00A919C5" w:rsidRPr="00D4090E">
        <w:rPr>
          <w:rFonts w:ascii="Times New Roman" w:eastAsia="Times New Roman" w:hAnsi="Times New Roman" w:cs="Times New Roman"/>
          <w:b/>
          <w:bCs/>
          <w:color w:val="242424"/>
          <w:sz w:val="24"/>
          <w:szCs w:val="24"/>
        </w:rPr>
        <w:t>1</w:t>
      </w:r>
    </w:p>
    <w:p w14:paraId="00D01967" w14:textId="4A6B2337" w:rsidR="00134088" w:rsidRPr="00D4090E" w:rsidRDefault="00134088"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4F208F52" w14:textId="60AA7C40" w:rsidR="00134088" w:rsidRPr="00D4090E" w:rsidRDefault="00134088" w:rsidP="00134088">
      <w:pPr>
        <w:shd w:val="clear" w:color="auto" w:fill="FFFFFF"/>
        <w:spacing w:after="0" w:line="240" w:lineRule="auto"/>
        <w:textAlignment w:val="baseline"/>
        <w:rPr>
          <w:rFonts w:ascii="Times New Roman" w:eastAsia="Times New Roman" w:hAnsi="Times New Roman" w:cs="Times New Roman"/>
          <w:b/>
          <w:bCs/>
          <w:color w:val="242424"/>
          <w:sz w:val="24"/>
          <w:szCs w:val="24"/>
        </w:rPr>
      </w:pPr>
      <w:r w:rsidRPr="00D4090E">
        <w:rPr>
          <w:rFonts w:ascii="Times New Roman" w:eastAsia="Times New Roman" w:hAnsi="Times New Roman" w:cs="Times New Roman"/>
          <w:b/>
          <w:bCs/>
          <w:color w:val="242424"/>
          <w:sz w:val="24"/>
          <w:szCs w:val="24"/>
        </w:rPr>
        <w:t>Evidence of cGMP/</w:t>
      </w:r>
      <w:proofErr w:type="spellStart"/>
      <w:r w:rsidRPr="00D4090E">
        <w:rPr>
          <w:rFonts w:ascii="Times New Roman" w:eastAsia="Times New Roman" w:hAnsi="Times New Roman" w:cs="Times New Roman"/>
          <w:b/>
          <w:bCs/>
          <w:color w:val="242424"/>
          <w:sz w:val="24"/>
          <w:szCs w:val="24"/>
        </w:rPr>
        <w:t>cGxP</w:t>
      </w:r>
      <w:proofErr w:type="spellEnd"/>
      <w:r w:rsidRPr="00D4090E">
        <w:rPr>
          <w:rFonts w:ascii="Times New Roman" w:eastAsia="Times New Roman" w:hAnsi="Times New Roman" w:cs="Times New Roman"/>
          <w:b/>
          <w:bCs/>
          <w:color w:val="242424"/>
          <w:sz w:val="24"/>
          <w:szCs w:val="24"/>
        </w:rPr>
        <w:t xml:space="preserve"> Non-Compliance in Manufacture and Distribution of</w:t>
      </w:r>
      <w:r w:rsidR="002337BD" w:rsidRPr="00D4090E">
        <w:rPr>
          <w:rFonts w:ascii="Times New Roman" w:eastAsia="Times New Roman" w:hAnsi="Times New Roman" w:cs="Times New Roman"/>
          <w:b/>
          <w:bCs/>
          <w:color w:val="242424"/>
          <w:sz w:val="24"/>
          <w:szCs w:val="24"/>
        </w:rPr>
        <w:t xml:space="preserve"> the</w:t>
      </w:r>
      <w:r w:rsidRPr="00D4090E">
        <w:rPr>
          <w:rFonts w:ascii="Times New Roman" w:eastAsia="Times New Roman" w:hAnsi="Times New Roman" w:cs="Times New Roman"/>
          <w:b/>
          <w:bCs/>
          <w:color w:val="242424"/>
          <w:sz w:val="24"/>
          <w:szCs w:val="24"/>
        </w:rPr>
        <w:t xml:space="preserve"> Biological Material</w:t>
      </w:r>
      <w:r w:rsidR="00DF5B87" w:rsidRPr="00D4090E">
        <w:rPr>
          <w:rFonts w:ascii="Times New Roman" w:eastAsia="Times New Roman" w:hAnsi="Times New Roman" w:cs="Times New Roman"/>
          <w:b/>
          <w:bCs/>
          <w:color w:val="242424"/>
          <w:sz w:val="24"/>
          <w:szCs w:val="24"/>
        </w:rPr>
        <w:t>s</w:t>
      </w:r>
      <w:r w:rsidRPr="00D4090E">
        <w:rPr>
          <w:rFonts w:ascii="Times New Roman" w:eastAsia="Times New Roman" w:hAnsi="Times New Roman" w:cs="Times New Roman"/>
          <w:b/>
          <w:bCs/>
          <w:color w:val="242424"/>
          <w:sz w:val="24"/>
          <w:szCs w:val="24"/>
        </w:rPr>
        <w:t xml:space="preserve"> Marketed as “Covid-19 Vaccines</w:t>
      </w:r>
      <w:r w:rsidR="00796F23" w:rsidRPr="00D4090E">
        <w:rPr>
          <w:rFonts w:ascii="Times New Roman" w:eastAsia="Times New Roman" w:hAnsi="Times New Roman" w:cs="Times New Roman"/>
          <w:b/>
          <w:bCs/>
          <w:color w:val="242424"/>
          <w:sz w:val="24"/>
          <w:szCs w:val="24"/>
        </w:rPr>
        <w:t>.</w:t>
      </w:r>
      <w:r w:rsidRPr="00D4090E">
        <w:rPr>
          <w:rFonts w:ascii="Times New Roman" w:eastAsia="Times New Roman" w:hAnsi="Times New Roman" w:cs="Times New Roman"/>
          <w:b/>
          <w:bCs/>
          <w:color w:val="242424"/>
          <w:sz w:val="24"/>
          <w:szCs w:val="24"/>
        </w:rPr>
        <w:t>”</w:t>
      </w:r>
    </w:p>
    <w:p w14:paraId="71803B91" w14:textId="5F7A28FA" w:rsidR="00C64D86" w:rsidRPr="00D4090E" w:rsidRDefault="00C64D86" w:rsidP="00134088">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6C82F009" w14:textId="77777777" w:rsidR="00C64D86" w:rsidRPr="00D4090E" w:rsidRDefault="00C64D86" w:rsidP="00134088">
      <w:pPr>
        <w:shd w:val="clear" w:color="auto" w:fill="FFFFFF"/>
        <w:spacing w:after="0" w:line="240" w:lineRule="auto"/>
        <w:textAlignment w:val="baseline"/>
        <w:rPr>
          <w:rFonts w:ascii="Times New Roman" w:eastAsia="Times New Roman" w:hAnsi="Times New Roman" w:cs="Times New Roman"/>
          <w:b/>
          <w:bCs/>
          <w:color w:val="242424"/>
          <w:sz w:val="24"/>
          <w:szCs w:val="24"/>
        </w:rPr>
      </w:pPr>
    </w:p>
    <w:sdt>
      <w:sdtPr>
        <w:rPr>
          <w:rFonts w:ascii="Times New Roman" w:eastAsiaTheme="minorHAnsi" w:hAnsi="Times New Roman" w:cs="Times New Roman"/>
          <w:color w:val="auto"/>
          <w:sz w:val="24"/>
          <w:szCs w:val="24"/>
        </w:rPr>
        <w:id w:val="1044261315"/>
        <w:docPartObj>
          <w:docPartGallery w:val="Table of Contents"/>
          <w:docPartUnique/>
        </w:docPartObj>
      </w:sdtPr>
      <w:sdtEndPr>
        <w:rPr>
          <w:b/>
          <w:bCs/>
          <w:noProof/>
        </w:rPr>
      </w:sdtEndPr>
      <w:sdtContent>
        <w:p w14:paraId="2A48ED75" w14:textId="4ACA5C9F" w:rsidR="00796F23" w:rsidRPr="00D4090E" w:rsidRDefault="00C64D86" w:rsidP="00796F23">
          <w:pPr>
            <w:pStyle w:val="TOCHeading"/>
            <w:rPr>
              <w:rFonts w:ascii="Times New Roman" w:hAnsi="Times New Roman" w:cs="Times New Roman"/>
              <w:sz w:val="24"/>
              <w:szCs w:val="24"/>
            </w:rPr>
          </w:pPr>
          <w:r w:rsidRPr="00D4090E">
            <w:rPr>
              <w:rFonts w:ascii="Times New Roman" w:hAnsi="Times New Roman" w:cs="Times New Roman"/>
              <w:sz w:val="24"/>
              <w:szCs w:val="24"/>
            </w:rPr>
            <w:t>Table of Contents</w:t>
          </w:r>
        </w:p>
        <w:p w14:paraId="2DC1C5CC" w14:textId="77777777" w:rsidR="00796F23" w:rsidRPr="00D4090E" w:rsidRDefault="00796F23">
          <w:pPr>
            <w:pStyle w:val="TOC1"/>
            <w:tabs>
              <w:tab w:val="right" w:leader="dot" w:pos="9350"/>
            </w:tabs>
            <w:rPr>
              <w:rFonts w:ascii="Times New Roman" w:hAnsi="Times New Roman" w:cs="Times New Roman"/>
              <w:sz w:val="24"/>
              <w:szCs w:val="24"/>
            </w:rPr>
          </w:pPr>
        </w:p>
        <w:p w14:paraId="0CC63CFE" w14:textId="687A74C3" w:rsidR="00133DAD" w:rsidRDefault="00C64D86">
          <w:pPr>
            <w:pStyle w:val="TOC1"/>
            <w:tabs>
              <w:tab w:val="right" w:leader="dot" w:pos="9350"/>
            </w:tabs>
            <w:rPr>
              <w:rFonts w:eastAsiaTheme="minorEastAsia"/>
              <w:noProof/>
            </w:rPr>
          </w:pPr>
          <w:r w:rsidRPr="00D4090E">
            <w:rPr>
              <w:rFonts w:ascii="Times New Roman" w:hAnsi="Times New Roman" w:cs="Times New Roman"/>
              <w:sz w:val="24"/>
              <w:szCs w:val="24"/>
            </w:rPr>
            <w:fldChar w:fldCharType="begin"/>
          </w:r>
          <w:r w:rsidRPr="00D4090E">
            <w:rPr>
              <w:rFonts w:ascii="Times New Roman" w:hAnsi="Times New Roman" w:cs="Times New Roman"/>
              <w:sz w:val="24"/>
              <w:szCs w:val="24"/>
            </w:rPr>
            <w:instrText xml:space="preserve"> TOC \o "1-3" \h \z \u </w:instrText>
          </w:r>
          <w:r w:rsidRPr="00D4090E">
            <w:rPr>
              <w:rFonts w:ascii="Times New Roman" w:hAnsi="Times New Roman" w:cs="Times New Roman"/>
              <w:sz w:val="24"/>
              <w:szCs w:val="24"/>
            </w:rPr>
            <w:fldChar w:fldCharType="separate"/>
          </w:r>
          <w:hyperlink w:anchor="_Toc122271738" w:history="1">
            <w:r w:rsidR="00133DAD" w:rsidRPr="000E3A93">
              <w:rPr>
                <w:rStyle w:val="Hyperlink"/>
                <w:rFonts w:ascii="Times New Roman" w:eastAsia="Times New Roman" w:hAnsi="Times New Roman" w:cs="Times New Roman"/>
                <w:noProof/>
              </w:rPr>
              <w:t>Executive Summary:</w:t>
            </w:r>
            <w:r w:rsidR="00133DAD">
              <w:rPr>
                <w:noProof/>
                <w:webHidden/>
              </w:rPr>
              <w:tab/>
            </w:r>
            <w:r w:rsidR="00133DAD">
              <w:rPr>
                <w:noProof/>
                <w:webHidden/>
              </w:rPr>
              <w:fldChar w:fldCharType="begin"/>
            </w:r>
            <w:r w:rsidR="00133DAD">
              <w:rPr>
                <w:noProof/>
                <w:webHidden/>
              </w:rPr>
              <w:instrText xml:space="preserve"> PAGEREF _Toc122271738 \h </w:instrText>
            </w:r>
            <w:r w:rsidR="00133DAD">
              <w:rPr>
                <w:noProof/>
                <w:webHidden/>
              </w:rPr>
            </w:r>
            <w:r w:rsidR="00133DAD">
              <w:rPr>
                <w:noProof/>
                <w:webHidden/>
              </w:rPr>
              <w:fldChar w:fldCharType="separate"/>
            </w:r>
            <w:r w:rsidR="00133DAD">
              <w:rPr>
                <w:noProof/>
                <w:webHidden/>
              </w:rPr>
              <w:t>1</w:t>
            </w:r>
            <w:r w:rsidR="00133DAD">
              <w:rPr>
                <w:noProof/>
                <w:webHidden/>
              </w:rPr>
              <w:fldChar w:fldCharType="end"/>
            </w:r>
          </w:hyperlink>
        </w:p>
        <w:p w14:paraId="2C1E936C" w14:textId="4816C656" w:rsidR="00133DAD" w:rsidRDefault="00133DAD">
          <w:pPr>
            <w:pStyle w:val="TOC1"/>
            <w:tabs>
              <w:tab w:val="right" w:leader="dot" w:pos="9350"/>
            </w:tabs>
            <w:rPr>
              <w:rFonts w:eastAsiaTheme="minorEastAsia"/>
              <w:noProof/>
            </w:rPr>
          </w:pPr>
          <w:hyperlink w:anchor="_Toc122271739" w:history="1">
            <w:r w:rsidRPr="000E3A93">
              <w:rPr>
                <w:rStyle w:val="Hyperlink"/>
                <w:rFonts w:ascii="Times New Roman" w:hAnsi="Times New Roman" w:cs="Times New Roman"/>
                <w:noProof/>
              </w:rPr>
              <w:t>Pharmaceutical Industry Regulations – Background</w:t>
            </w:r>
            <w:r>
              <w:rPr>
                <w:noProof/>
                <w:webHidden/>
              </w:rPr>
              <w:tab/>
            </w:r>
            <w:r>
              <w:rPr>
                <w:noProof/>
                <w:webHidden/>
              </w:rPr>
              <w:fldChar w:fldCharType="begin"/>
            </w:r>
            <w:r>
              <w:rPr>
                <w:noProof/>
                <w:webHidden/>
              </w:rPr>
              <w:instrText xml:space="preserve"> PAGEREF _Toc122271739 \h </w:instrText>
            </w:r>
            <w:r>
              <w:rPr>
                <w:noProof/>
                <w:webHidden/>
              </w:rPr>
            </w:r>
            <w:r>
              <w:rPr>
                <w:noProof/>
                <w:webHidden/>
              </w:rPr>
              <w:fldChar w:fldCharType="separate"/>
            </w:r>
            <w:r>
              <w:rPr>
                <w:noProof/>
                <w:webHidden/>
              </w:rPr>
              <w:t>2</w:t>
            </w:r>
            <w:r>
              <w:rPr>
                <w:noProof/>
                <w:webHidden/>
              </w:rPr>
              <w:fldChar w:fldCharType="end"/>
            </w:r>
          </w:hyperlink>
        </w:p>
        <w:p w14:paraId="2C0A6416" w14:textId="0C7A4C74" w:rsidR="00133DAD" w:rsidRDefault="00133DAD">
          <w:pPr>
            <w:pStyle w:val="TOC1"/>
            <w:tabs>
              <w:tab w:val="right" w:leader="dot" w:pos="9350"/>
            </w:tabs>
            <w:rPr>
              <w:rFonts w:eastAsiaTheme="minorEastAsia"/>
              <w:noProof/>
            </w:rPr>
          </w:pPr>
          <w:hyperlink w:anchor="_Toc122271740" w:history="1">
            <w:r w:rsidRPr="000E3A93">
              <w:rPr>
                <w:rStyle w:val="Hyperlink"/>
                <w:rFonts w:ascii="Times New Roman" w:eastAsia="Times New Roman" w:hAnsi="Times New Roman" w:cs="Times New Roman"/>
                <w:noProof/>
              </w:rPr>
              <w:t>Evidence of noncompliance with cGMP for Covid “Vaccines”</w:t>
            </w:r>
            <w:r>
              <w:rPr>
                <w:noProof/>
                <w:webHidden/>
              </w:rPr>
              <w:tab/>
            </w:r>
            <w:r>
              <w:rPr>
                <w:noProof/>
                <w:webHidden/>
              </w:rPr>
              <w:fldChar w:fldCharType="begin"/>
            </w:r>
            <w:r>
              <w:rPr>
                <w:noProof/>
                <w:webHidden/>
              </w:rPr>
              <w:instrText xml:space="preserve"> PAGEREF _Toc122271740 \h </w:instrText>
            </w:r>
            <w:r>
              <w:rPr>
                <w:noProof/>
                <w:webHidden/>
              </w:rPr>
            </w:r>
            <w:r>
              <w:rPr>
                <w:noProof/>
                <w:webHidden/>
              </w:rPr>
              <w:fldChar w:fldCharType="separate"/>
            </w:r>
            <w:r>
              <w:rPr>
                <w:noProof/>
                <w:webHidden/>
              </w:rPr>
              <w:t>4</w:t>
            </w:r>
            <w:r>
              <w:rPr>
                <w:noProof/>
                <w:webHidden/>
              </w:rPr>
              <w:fldChar w:fldCharType="end"/>
            </w:r>
          </w:hyperlink>
        </w:p>
        <w:p w14:paraId="25AE6F45" w14:textId="164AB25C" w:rsidR="00133DAD" w:rsidRDefault="00133DAD">
          <w:pPr>
            <w:pStyle w:val="TOC2"/>
            <w:tabs>
              <w:tab w:val="right" w:leader="dot" w:pos="9350"/>
            </w:tabs>
            <w:rPr>
              <w:rFonts w:eastAsiaTheme="minorEastAsia"/>
              <w:noProof/>
            </w:rPr>
          </w:pPr>
          <w:hyperlink w:anchor="_Toc122271741" w:history="1">
            <w:r w:rsidRPr="000E3A93">
              <w:rPr>
                <w:rStyle w:val="Hyperlink"/>
                <w:rFonts w:ascii="Times New Roman" w:hAnsi="Times New Roman" w:cs="Times New Roman"/>
                <w:noProof/>
              </w:rPr>
              <w:t>Evidence of mass deaths and injury worldwide</w:t>
            </w:r>
            <w:r>
              <w:rPr>
                <w:noProof/>
                <w:webHidden/>
              </w:rPr>
              <w:tab/>
            </w:r>
            <w:r>
              <w:rPr>
                <w:noProof/>
                <w:webHidden/>
              </w:rPr>
              <w:fldChar w:fldCharType="begin"/>
            </w:r>
            <w:r>
              <w:rPr>
                <w:noProof/>
                <w:webHidden/>
              </w:rPr>
              <w:instrText xml:space="preserve"> PAGEREF _Toc122271741 \h </w:instrText>
            </w:r>
            <w:r>
              <w:rPr>
                <w:noProof/>
                <w:webHidden/>
              </w:rPr>
            </w:r>
            <w:r>
              <w:rPr>
                <w:noProof/>
                <w:webHidden/>
              </w:rPr>
              <w:fldChar w:fldCharType="separate"/>
            </w:r>
            <w:r>
              <w:rPr>
                <w:noProof/>
                <w:webHidden/>
              </w:rPr>
              <w:t>4</w:t>
            </w:r>
            <w:r>
              <w:rPr>
                <w:noProof/>
                <w:webHidden/>
              </w:rPr>
              <w:fldChar w:fldCharType="end"/>
            </w:r>
          </w:hyperlink>
        </w:p>
        <w:p w14:paraId="2FEF6449" w14:textId="10AC3489" w:rsidR="00133DAD" w:rsidRDefault="00133DAD">
          <w:pPr>
            <w:pStyle w:val="TOC2"/>
            <w:tabs>
              <w:tab w:val="right" w:leader="dot" w:pos="9350"/>
            </w:tabs>
            <w:rPr>
              <w:rFonts w:eastAsiaTheme="minorEastAsia"/>
              <w:noProof/>
            </w:rPr>
          </w:pPr>
          <w:hyperlink w:anchor="_Toc122271742" w:history="1">
            <w:r w:rsidRPr="000E3A93">
              <w:rPr>
                <w:rStyle w:val="Hyperlink"/>
                <w:rFonts w:ascii="Times New Roman" w:hAnsi="Times New Roman" w:cs="Times New Roman"/>
                <w:noProof/>
              </w:rPr>
              <w:t>Direct evidence of non-compliance with cGMP</w:t>
            </w:r>
            <w:r>
              <w:rPr>
                <w:noProof/>
                <w:webHidden/>
              </w:rPr>
              <w:tab/>
            </w:r>
            <w:r>
              <w:rPr>
                <w:noProof/>
                <w:webHidden/>
              </w:rPr>
              <w:fldChar w:fldCharType="begin"/>
            </w:r>
            <w:r>
              <w:rPr>
                <w:noProof/>
                <w:webHidden/>
              </w:rPr>
              <w:instrText xml:space="preserve"> PAGEREF _Toc122271742 \h </w:instrText>
            </w:r>
            <w:r>
              <w:rPr>
                <w:noProof/>
                <w:webHidden/>
              </w:rPr>
            </w:r>
            <w:r>
              <w:rPr>
                <w:noProof/>
                <w:webHidden/>
              </w:rPr>
              <w:fldChar w:fldCharType="separate"/>
            </w:r>
            <w:r>
              <w:rPr>
                <w:noProof/>
                <w:webHidden/>
              </w:rPr>
              <w:t>4</w:t>
            </w:r>
            <w:r>
              <w:rPr>
                <w:noProof/>
                <w:webHidden/>
              </w:rPr>
              <w:fldChar w:fldCharType="end"/>
            </w:r>
          </w:hyperlink>
        </w:p>
        <w:p w14:paraId="0DE72388" w14:textId="05ED769B" w:rsidR="00133DAD" w:rsidRDefault="00133DAD">
          <w:pPr>
            <w:pStyle w:val="TOC2"/>
            <w:tabs>
              <w:tab w:val="right" w:leader="dot" w:pos="9350"/>
            </w:tabs>
            <w:rPr>
              <w:rFonts w:eastAsiaTheme="minorEastAsia"/>
              <w:noProof/>
            </w:rPr>
          </w:pPr>
          <w:hyperlink w:anchor="_Toc122271743" w:history="1">
            <w:r w:rsidRPr="000E3A93">
              <w:rPr>
                <w:rStyle w:val="Hyperlink"/>
                <w:rFonts w:ascii="Times New Roman" w:hAnsi="Times New Roman" w:cs="Times New Roman"/>
                <w:noProof/>
              </w:rPr>
              <w:t>Evidence from independent worldwide testing of substances in the vials of Covid-19 “Vaccines”</w:t>
            </w:r>
            <w:r>
              <w:rPr>
                <w:noProof/>
                <w:webHidden/>
              </w:rPr>
              <w:tab/>
            </w:r>
            <w:r>
              <w:rPr>
                <w:noProof/>
                <w:webHidden/>
              </w:rPr>
              <w:fldChar w:fldCharType="begin"/>
            </w:r>
            <w:r>
              <w:rPr>
                <w:noProof/>
                <w:webHidden/>
              </w:rPr>
              <w:instrText xml:space="preserve"> PAGEREF _Toc122271743 \h </w:instrText>
            </w:r>
            <w:r>
              <w:rPr>
                <w:noProof/>
                <w:webHidden/>
              </w:rPr>
            </w:r>
            <w:r>
              <w:rPr>
                <w:noProof/>
                <w:webHidden/>
              </w:rPr>
              <w:fldChar w:fldCharType="separate"/>
            </w:r>
            <w:r>
              <w:rPr>
                <w:noProof/>
                <w:webHidden/>
              </w:rPr>
              <w:t>5</w:t>
            </w:r>
            <w:r>
              <w:rPr>
                <w:noProof/>
                <w:webHidden/>
              </w:rPr>
              <w:fldChar w:fldCharType="end"/>
            </w:r>
          </w:hyperlink>
        </w:p>
        <w:p w14:paraId="774AD82B" w14:textId="2DF0F4FB" w:rsidR="00133DAD" w:rsidRDefault="00133DAD">
          <w:pPr>
            <w:pStyle w:val="TOC1"/>
            <w:tabs>
              <w:tab w:val="right" w:leader="dot" w:pos="9350"/>
            </w:tabs>
            <w:rPr>
              <w:rFonts w:eastAsiaTheme="minorEastAsia"/>
              <w:noProof/>
            </w:rPr>
          </w:pPr>
          <w:hyperlink w:anchor="_Toc122271744" w:history="1">
            <w:r w:rsidRPr="000E3A93">
              <w:rPr>
                <w:rStyle w:val="Hyperlink"/>
                <w:rFonts w:ascii="Times New Roman" w:eastAsia="Times New Roman" w:hAnsi="Times New Roman" w:cs="Times New Roman"/>
                <w:noProof/>
              </w:rPr>
              <w:t xml:space="preserve">33 Commercial Pfizer Batches Manufactured Prior to </w:t>
            </w:r>
            <w:r w:rsidRPr="000E3A93">
              <w:rPr>
                <w:rStyle w:val="Hyperlink"/>
                <w:rFonts w:ascii="Times New Roman" w:hAnsi="Times New Roman" w:cs="Times New Roman"/>
                <w:noProof/>
              </w:rPr>
              <w:t>EUA/CMA Approvals</w:t>
            </w:r>
            <w:r>
              <w:rPr>
                <w:noProof/>
                <w:webHidden/>
              </w:rPr>
              <w:tab/>
            </w:r>
            <w:r>
              <w:rPr>
                <w:noProof/>
                <w:webHidden/>
              </w:rPr>
              <w:fldChar w:fldCharType="begin"/>
            </w:r>
            <w:r>
              <w:rPr>
                <w:noProof/>
                <w:webHidden/>
              </w:rPr>
              <w:instrText xml:space="preserve"> PAGEREF _Toc122271744 \h </w:instrText>
            </w:r>
            <w:r>
              <w:rPr>
                <w:noProof/>
                <w:webHidden/>
              </w:rPr>
            </w:r>
            <w:r>
              <w:rPr>
                <w:noProof/>
                <w:webHidden/>
              </w:rPr>
              <w:fldChar w:fldCharType="separate"/>
            </w:r>
            <w:r>
              <w:rPr>
                <w:noProof/>
                <w:webHidden/>
              </w:rPr>
              <w:t>6</w:t>
            </w:r>
            <w:r>
              <w:rPr>
                <w:noProof/>
                <w:webHidden/>
              </w:rPr>
              <w:fldChar w:fldCharType="end"/>
            </w:r>
          </w:hyperlink>
        </w:p>
        <w:p w14:paraId="0D53D991" w14:textId="69148D5D" w:rsidR="00133DAD" w:rsidRDefault="00133DAD">
          <w:pPr>
            <w:pStyle w:val="TOC1"/>
            <w:tabs>
              <w:tab w:val="right" w:leader="dot" w:pos="9350"/>
            </w:tabs>
            <w:rPr>
              <w:rFonts w:eastAsiaTheme="minorEastAsia"/>
              <w:noProof/>
            </w:rPr>
          </w:pPr>
          <w:hyperlink w:anchor="_Toc122271745" w:history="1">
            <w:r w:rsidRPr="000E3A93">
              <w:rPr>
                <w:rStyle w:val="Hyperlink"/>
                <w:rFonts w:ascii="Times New Roman" w:eastAsia="Times New Roman" w:hAnsi="Times New Roman" w:cs="Times New Roman"/>
                <w:noProof/>
                <w:bdr w:val="none" w:sz="0" w:space="0" w:color="auto" w:frame="1"/>
              </w:rPr>
              <w:t>Excessive batch variability observed in VAERS database</w:t>
            </w:r>
            <w:r>
              <w:rPr>
                <w:noProof/>
                <w:webHidden/>
              </w:rPr>
              <w:tab/>
            </w:r>
            <w:r>
              <w:rPr>
                <w:noProof/>
                <w:webHidden/>
              </w:rPr>
              <w:fldChar w:fldCharType="begin"/>
            </w:r>
            <w:r>
              <w:rPr>
                <w:noProof/>
                <w:webHidden/>
              </w:rPr>
              <w:instrText xml:space="preserve"> PAGEREF _Toc122271745 \h </w:instrText>
            </w:r>
            <w:r>
              <w:rPr>
                <w:noProof/>
                <w:webHidden/>
              </w:rPr>
            </w:r>
            <w:r>
              <w:rPr>
                <w:noProof/>
                <w:webHidden/>
              </w:rPr>
              <w:fldChar w:fldCharType="separate"/>
            </w:r>
            <w:r>
              <w:rPr>
                <w:noProof/>
                <w:webHidden/>
              </w:rPr>
              <w:t>9</w:t>
            </w:r>
            <w:r>
              <w:rPr>
                <w:noProof/>
                <w:webHidden/>
              </w:rPr>
              <w:fldChar w:fldCharType="end"/>
            </w:r>
          </w:hyperlink>
        </w:p>
        <w:p w14:paraId="64CE5189" w14:textId="72DA973F" w:rsidR="00133DAD" w:rsidRDefault="00133DAD">
          <w:pPr>
            <w:pStyle w:val="TOC1"/>
            <w:tabs>
              <w:tab w:val="right" w:leader="dot" w:pos="9350"/>
            </w:tabs>
            <w:rPr>
              <w:rFonts w:eastAsiaTheme="minorEastAsia"/>
              <w:noProof/>
            </w:rPr>
          </w:pPr>
          <w:hyperlink w:anchor="_Toc122271746" w:history="1">
            <w:r w:rsidRPr="000E3A93">
              <w:rPr>
                <w:rStyle w:val="Hyperlink"/>
                <w:rFonts w:ascii="Times New Roman" w:hAnsi="Times New Roman" w:cs="Times New Roman"/>
                <w:noProof/>
              </w:rPr>
              <w:t>Lack of mRNA integrity and high amount of genetic material impurities</w:t>
            </w:r>
            <w:r>
              <w:rPr>
                <w:noProof/>
                <w:webHidden/>
              </w:rPr>
              <w:tab/>
            </w:r>
            <w:r>
              <w:rPr>
                <w:noProof/>
                <w:webHidden/>
              </w:rPr>
              <w:fldChar w:fldCharType="begin"/>
            </w:r>
            <w:r>
              <w:rPr>
                <w:noProof/>
                <w:webHidden/>
              </w:rPr>
              <w:instrText xml:space="preserve"> PAGEREF _Toc122271746 \h </w:instrText>
            </w:r>
            <w:r>
              <w:rPr>
                <w:noProof/>
                <w:webHidden/>
              </w:rPr>
            </w:r>
            <w:r>
              <w:rPr>
                <w:noProof/>
                <w:webHidden/>
              </w:rPr>
              <w:fldChar w:fldCharType="separate"/>
            </w:r>
            <w:r>
              <w:rPr>
                <w:noProof/>
                <w:webHidden/>
              </w:rPr>
              <w:t>10</w:t>
            </w:r>
            <w:r>
              <w:rPr>
                <w:noProof/>
                <w:webHidden/>
              </w:rPr>
              <w:fldChar w:fldCharType="end"/>
            </w:r>
          </w:hyperlink>
        </w:p>
        <w:p w14:paraId="5A1AE802" w14:textId="15B86EA4" w:rsidR="00133DAD" w:rsidRDefault="00133DAD">
          <w:pPr>
            <w:pStyle w:val="TOC1"/>
            <w:tabs>
              <w:tab w:val="right" w:leader="dot" w:pos="9350"/>
            </w:tabs>
            <w:rPr>
              <w:rFonts w:eastAsiaTheme="minorEastAsia"/>
              <w:noProof/>
            </w:rPr>
          </w:pPr>
          <w:hyperlink w:anchor="_Toc122271747" w:history="1">
            <w:r w:rsidRPr="000E3A93">
              <w:rPr>
                <w:rStyle w:val="Hyperlink"/>
                <w:rFonts w:ascii="Times New Roman" w:hAnsi="Times New Roman" w:cs="Times New Roman"/>
                <w:noProof/>
              </w:rPr>
              <w:t>No tests for conformity to label at the unit dose level</w:t>
            </w:r>
            <w:r>
              <w:rPr>
                <w:noProof/>
                <w:webHidden/>
              </w:rPr>
              <w:tab/>
            </w:r>
            <w:r>
              <w:rPr>
                <w:noProof/>
                <w:webHidden/>
              </w:rPr>
              <w:fldChar w:fldCharType="begin"/>
            </w:r>
            <w:r>
              <w:rPr>
                <w:noProof/>
                <w:webHidden/>
              </w:rPr>
              <w:instrText xml:space="preserve"> PAGEREF _Toc122271747 \h </w:instrText>
            </w:r>
            <w:r>
              <w:rPr>
                <w:noProof/>
                <w:webHidden/>
              </w:rPr>
            </w:r>
            <w:r>
              <w:rPr>
                <w:noProof/>
                <w:webHidden/>
              </w:rPr>
              <w:fldChar w:fldCharType="separate"/>
            </w:r>
            <w:r>
              <w:rPr>
                <w:noProof/>
                <w:webHidden/>
              </w:rPr>
              <w:t>11</w:t>
            </w:r>
            <w:r>
              <w:rPr>
                <w:noProof/>
                <w:webHidden/>
              </w:rPr>
              <w:fldChar w:fldCharType="end"/>
            </w:r>
          </w:hyperlink>
        </w:p>
        <w:p w14:paraId="55437C80" w14:textId="71DA61C1" w:rsidR="00133DAD" w:rsidRDefault="00133DAD">
          <w:pPr>
            <w:pStyle w:val="TOC1"/>
            <w:tabs>
              <w:tab w:val="right" w:leader="dot" w:pos="9350"/>
            </w:tabs>
            <w:rPr>
              <w:rFonts w:eastAsiaTheme="minorEastAsia"/>
              <w:noProof/>
            </w:rPr>
          </w:pPr>
          <w:hyperlink w:anchor="_Toc122271748" w:history="1">
            <w:r w:rsidRPr="000E3A93">
              <w:rPr>
                <w:rStyle w:val="Hyperlink"/>
                <w:rFonts w:ascii="Times New Roman" w:eastAsia="Times New Roman" w:hAnsi="Times New Roman" w:cs="Times New Roman"/>
                <w:noProof/>
                <w:bdr w:val="none" w:sz="0" w:space="0" w:color="auto" w:frame="1"/>
              </w:rPr>
              <w:t>No serialization at the unit dose</w:t>
            </w:r>
            <w:r>
              <w:rPr>
                <w:noProof/>
                <w:webHidden/>
              </w:rPr>
              <w:tab/>
            </w:r>
            <w:r>
              <w:rPr>
                <w:noProof/>
                <w:webHidden/>
              </w:rPr>
              <w:fldChar w:fldCharType="begin"/>
            </w:r>
            <w:r>
              <w:rPr>
                <w:noProof/>
                <w:webHidden/>
              </w:rPr>
              <w:instrText xml:space="preserve"> PAGEREF _Toc122271748 \h </w:instrText>
            </w:r>
            <w:r>
              <w:rPr>
                <w:noProof/>
                <w:webHidden/>
              </w:rPr>
            </w:r>
            <w:r>
              <w:rPr>
                <w:noProof/>
                <w:webHidden/>
              </w:rPr>
              <w:fldChar w:fldCharType="separate"/>
            </w:r>
            <w:r>
              <w:rPr>
                <w:noProof/>
                <w:webHidden/>
              </w:rPr>
              <w:t>12</w:t>
            </w:r>
            <w:r>
              <w:rPr>
                <w:noProof/>
                <w:webHidden/>
              </w:rPr>
              <w:fldChar w:fldCharType="end"/>
            </w:r>
          </w:hyperlink>
        </w:p>
        <w:p w14:paraId="7533B251" w14:textId="190C2A4C" w:rsidR="00C64D86" w:rsidRPr="007A216D" w:rsidRDefault="00C64D86">
          <w:pPr>
            <w:rPr>
              <w:rFonts w:ascii="Times New Roman" w:hAnsi="Times New Roman" w:cs="Times New Roman"/>
              <w:sz w:val="24"/>
              <w:szCs w:val="24"/>
            </w:rPr>
          </w:pPr>
          <w:r w:rsidRPr="00D4090E">
            <w:rPr>
              <w:rFonts w:ascii="Times New Roman" w:hAnsi="Times New Roman" w:cs="Times New Roman"/>
              <w:b/>
              <w:bCs/>
              <w:noProof/>
              <w:sz w:val="24"/>
              <w:szCs w:val="24"/>
            </w:rPr>
            <w:fldChar w:fldCharType="end"/>
          </w:r>
        </w:p>
      </w:sdtContent>
    </w:sdt>
    <w:p w14:paraId="03334083" w14:textId="763F74B7" w:rsidR="00134088" w:rsidRPr="007A216D" w:rsidRDefault="00134088"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7B6D7C99" w14:textId="3251FDFB" w:rsidR="00C64D86" w:rsidRPr="007A216D" w:rsidRDefault="00C64D86"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0E895E87" w14:textId="1CDC87AA" w:rsidR="00C64D86" w:rsidRPr="007A216D" w:rsidRDefault="00C64D86"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534D4A37" w14:textId="53F221BD" w:rsidR="00C64D86" w:rsidRDefault="00C64D86"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0B053438" w14:textId="61B0F2AD" w:rsidR="007A216D" w:rsidRDefault="007A216D"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5C5AC8BD" w14:textId="21D3D819" w:rsidR="007A216D" w:rsidRDefault="007A216D"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5715FDF7" w14:textId="01BCC021" w:rsidR="007A216D" w:rsidRDefault="007A216D"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41236BD5" w14:textId="06ECACEA" w:rsidR="007A216D" w:rsidRDefault="007A216D"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40B25204" w14:textId="14014876" w:rsidR="007A216D" w:rsidRDefault="007A216D"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104584A7" w14:textId="55FEAD78" w:rsidR="007A216D" w:rsidRDefault="007A216D"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2651B447" w14:textId="77777777" w:rsidR="007A216D" w:rsidRPr="007A216D" w:rsidRDefault="007A216D"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3049443E" w14:textId="1C526BE0" w:rsidR="00C64D86" w:rsidRPr="007A216D" w:rsidRDefault="00C64D86"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210131A4" w14:textId="02BCE42C" w:rsidR="00C64D86" w:rsidRPr="007A216D" w:rsidRDefault="00C64D86"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238A1592" w14:textId="36CF2670" w:rsidR="00C64D86" w:rsidRPr="007A216D" w:rsidRDefault="00C64D86"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440267C3" w14:textId="23873E84" w:rsidR="00C64D86" w:rsidRPr="007A216D" w:rsidRDefault="00C64D86"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16760FBE" w14:textId="4333097A" w:rsidR="00C64D86" w:rsidRPr="007A216D" w:rsidRDefault="00C64D86"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17FF6AFC" w14:textId="71C141BD" w:rsidR="00C64D86" w:rsidRPr="007A216D" w:rsidRDefault="00C64D86"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1E03EE11" w14:textId="2DEB77F1" w:rsidR="00C64D86" w:rsidRPr="007A216D" w:rsidRDefault="00C64D86" w:rsidP="00F7246F">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33EBC70F" w14:textId="79B72C81" w:rsidR="002E600D" w:rsidRPr="007A216D" w:rsidRDefault="002E600D" w:rsidP="002E0B14">
      <w:pPr>
        <w:pStyle w:val="Heading1"/>
        <w:rPr>
          <w:rFonts w:ascii="Times New Roman" w:eastAsia="Times New Roman" w:hAnsi="Times New Roman" w:cs="Times New Roman"/>
          <w:sz w:val="24"/>
          <w:szCs w:val="24"/>
        </w:rPr>
      </w:pPr>
      <w:bookmarkStart w:id="0" w:name="_Toc122271738"/>
      <w:r w:rsidRPr="007A216D">
        <w:rPr>
          <w:rFonts w:ascii="Times New Roman" w:eastAsia="Times New Roman" w:hAnsi="Times New Roman" w:cs="Times New Roman"/>
          <w:sz w:val="24"/>
          <w:szCs w:val="24"/>
        </w:rPr>
        <w:lastRenderedPageBreak/>
        <w:t>Executive Summary:</w:t>
      </w:r>
      <w:bookmarkEnd w:id="0"/>
    </w:p>
    <w:p w14:paraId="4DACA770" w14:textId="3BD1AAC4" w:rsidR="002E600D" w:rsidRPr="007A216D" w:rsidRDefault="002E600D" w:rsidP="00E7591D">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18D888B5" w14:textId="1CB3095F" w:rsidR="00BA19C4" w:rsidRPr="007A216D" w:rsidRDefault="00BA19C4" w:rsidP="00BA19C4">
      <w:pPr>
        <w:pStyle w:val="ListParagraph"/>
        <w:numPr>
          <w:ilvl w:val="0"/>
          <w:numId w:val="3"/>
        </w:numPr>
        <w:shd w:val="clear" w:color="auto" w:fill="FFFFFF"/>
        <w:spacing w:after="0" w:line="240" w:lineRule="auto"/>
        <w:textAlignment w:val="baseline"/>
        <w:rPr>
          <w:rFonts w:ascii="Times New Roman" w:eastAsia="Times New Roman" w:hAnsi="Times New Roman" w:cs="Times New Roman"/>
          <w:b/>
          <w:bCs/>
          <w:color w:val="242424"/>
          <w:sz w:val="24"/>
          <w:szCs w:val="24"/>
        </w:rPr>
      </w:pPr>
      <w:r w:rsidRPr="007A216D">
        <w:rPr>
          <w:rFonts w:ascii="Times New Roman" w:eastAsia="Times New Roman" w:hAnsi="Times New Roman" w:cs="Times New Roman"/>
          <w:b/>
          <w:bCs/>
          <w:color w:val="242424"/>
          <w:sz w:val="24"/>
          <w:szCs w:val="24"/>
        </w:rPr>
        <w:t>The fundamental reason</w:t>
      </w:r>
      <w:r w:rsidR="00265659" w:rsidRPr="007A216D">
        <w:rPr>
          <w:rFonts w:ascii="Times New Roman" w:eastAsia="Times New Roman" w:hAnsi="Times New Roman" w:cs="Times New Roman"/>
          <w:b/>
          <w:bCs/>
          <w:color w:val="242424"/>
          <w:sz w:val="24"/>
          <w:szCs w:val="24"/>
        </w:rPr>
        <w:t>s</w:t>
      </w:r>
      <w:r w:rsidRPr="007A216D">
        <w:rPr>
          <w:rFonts w:ascii="Times New Roman" w:eastAsia="Times New Roman" w:hAnsi="Times New Roman" w:cs="Times New Roman"/>
          <w:b/>
          <w:bCs/>
          <w:color w:val="242424"/>
          <w:sz w:val="24"/>
          <w:szCs w:val="24"/>
        </w:rPr>
        <w:t xml:space="preserve"> </w:t>
      </w:r>
      <w:r w:rsidR="00796F23">
        <w:rPr>
          <w:rFonts w:ascii="Times New Roman" w:eastAsia="Times New Roman" w:hAnsi="Times New Roman" w:cs="Times New Roman"/>
          <w:b/>
          <w:bCs/>
          <w:color w:val="242424"/>
          <w:sz w:val="24"/>
          <w:szCs w:val="24"/>
        </w:rPr>
        <w:t>for</w:t>
      </w:r>
      <w:r w:rsidRPr="007A216D">
        <w:rPr>
          <w:rFonts w:ascii="Times New Roman" w:eastAsia="Times New Roman" w:hAnsi="Times New Roman" w:cs="Times New Roman"/>
          <w:b/>
          <w:bCs/>
          <w:color w:val="242424"/>
          <w:sz w:val="24"/>
          <w:szCs w:val="24"/>
        </w:rPr>
        <w:t xml:space="preserve"> pharmaceutical industry regulations includ</w:t>
      </w:r>
      <w:r w:rsidR="00265659" w:rsidRPr="007A216D">
        <w:rPr>
          <w:rFonts w:ascii="Times New Roman" w:eastAsia="Times New Roman" w:hAnsi="Times New Roman" w:cs="Times New Roman"/>
          <w:b/>
          <w:bCs/>
          <w:color w:val="242424"/>
          <w:sz w:val="24"/>
          <w:szCs w:val="24"/>
        </w:rPr>
        <w:t xml:space="preserve">e </w:t>
      </w:r>
      <w:r w:rsidRPr="007A216D">
        <w:rPr>
          <w:rFonts w:ascii="Times New Roman" w:eastAsia="Times New Roman" w:hAnsi="Times New Roman" w:cs="Times New Roman"/>
          <w:b/>
          <w:bCs/>
          <w:color w:val="242424"/>
          <w:sz w:val="24"/>
          <w:szCs w:val="24"/>
        </w:rPr>
        <w:t xml:space="preserve">the assurance of product safety, purity, potency, traceability, consistency, and </w:t>
      </w:r>
      <w:r w:rsidR="00265659" w:rsidRPr="007A216D">
        <w:rPr>
          <w:rFonts w:ascii="Times New Roman" w:eastAsia="Times New Roman" w:hAnsi="Times New Roman" w:cs="Times New Roman"/>
          <w:b/>
          <w:bCs/>
          <w:color w:val="242424"/>
          <w:sz w:val="24"/>
          <w:szCs w:val="24"/>
        </w:rPr>
        <w:t>precise</w:t>
      </w:r>
      <w:r w:rsidRPr="007A216D">
        <w:rPr>
          <w:rFonts w:ascii="Times New Roman" w:eastAsia="Times New Roman" w:hAnsi="Times New Roman" w:cs="Times New Roman"/>
          <w:b/>
          <w:bCs/>
          <w:color w:val="242424"/>
          <w:sz w:val="24"/>
          <w:szCs w:val="24"/>
        </w:rPr>
        <w:t xml:space="preserve"> labeling.  </w:t>
      </w:r>
    </w:p>
    <w:p w14:paraId="0A94C904" w14:textId="3F598E57" w:rsidR="00C7624B" w:rsidRPr="007A216D" w:rsidRDefault="00796F23" w:rsidP="00BA19C4">
      <w:pPr>
        <w:pStyle w:val="ListParagraph"/>
        <w:numPr>
          <w:ilvl w:val="0"/>
          <w:numId w:val="3"/>
        </w:numPr>
        <w:shd w:val="clear" w:color="auto" w:fill="FFFFFF"/>
        <w:spacing w:after="0" w:line="240" w:lineRule="auto"/>
        <w:textAlignment w:val="baseline"/>
        <w:rPr>
          <w:rFonts w:ascii="Times New Roman" w:eastAsia="Times New Roman" w:hAnsi="Times New Roman" w:cs="Times New Roman"/>
          <w:b/>
          <w:bCs/>
          <w:color w:val="242424"/>
          <w:sz w:val="24"/>
          <w:szCs w:val="24"/>
        </w:rPr>
      </w:pPr>
      <w:r>
        <w:rPr>
          <w:rFonts w:ascii="Times New Roman" w:eastAsia="Times New Roman" w:hAnsi="Times New Roman" w:cs="Times New Roman"/>
          <w:b/>
          <w:bCs/>
          <w:color w:val="242424"/>
          <w:sz w:val="24"/>
          <w:szCs w:val="24"/>
        </w:rPr>
        <w:t>A s</w:t>
      </w:r>
      <w:r w:rsidR="00C7624B" w:rsidRPr="007A216D">
        <w:rPr>
          <w:rFonts w:ascii="Times New Roman" w:eastAsia="Times New Roman" w:hAnsi="Times New Roman" w:cs="Times New Roman"/>
          <w:b/>
          <w:bCs/>
          <w:color w:val="242424"/>
          <w:sz w:val="24"/>
          <w:szCs w:val="24"/>
        </w:rPr>
        <w:t>ubstantial body of evidence exists demonstrating lack of cGMP compliance for Covid-19 vaccines.  Lack of cGMP compliance means that no assurance</w:t>
      </w:r>
      <w:r>
        <w:rPr>
          <w:rFonts w:ascii="Times New Roman" w:eastAsia="Times New Roman" w:hAnsi="Times New Roman" w:cs="Times New Roman"/>
          <w:b/>
          <w:bCs/>
          <w:color w:val="242424"/>
          <w:sz w:val="24"/>
          <w:szCs w:val="24"/>
        </w:rPr>
        <w:t>s</w:t>
      </w:r>
      <w:r w:rsidR="00C7624B" w:rsidRPr="007A216D">
        <w:rPr>
          <w:rFonts w:ascii="Times New Roman" w:eastAsia="Times New Roman" w:hAnsi="Times New Roman" w:cs="Times New Roman"/>
          <w:b/>
          <w:bCs/>
          <w:color w:val="242424"/>
          <w:sz w:val="24"/>
          <w:szCs w:val="24"/>
        </w:rPr>
        <w:t xml:space="preserve"> can be made by the manufacturers or the regulators that the products contain specific ingredients in specific amounts in the units dispensed to the patients (dose units).</w:t>
      </w:r>
    </w:p>
    <w:p w14:paraId="39552CE0" w14:textId="77777777" w:rsidR="00AD3311" w:rsidRPr="007A216D" w:rsidRDefault="00BA19C4" w:rsidP="00134088">
      <w:pPr>
        <w:pStyle w:val="ListParagraph"/>
        <w:numPr>
          <w:ilvl w:val="0"/>
          <w:numId w:val="3"/>
        </w:numPr>
        <w:shd w:val="clear" w:color="auto" w:fill="FFFFFF"/>
        <w:spacing w:after="0" w:line="240" w:lineRule="auto"/>
        <w:textAlignment w:val="baseline"/>
        <w:rPr>
          <w:rFonts w:ascii="Times New Roman" w:eastAsia="Times New Roman" w:hAnsi="Times New Roman" w:cs="Times New Roman"/>
          <w:b/>
          <w:bCs/>
          <w:color w:val="242424"/>
          <w:sz w:val="24"/>
          <w:szCs w:val="24"/>
        </w:rPr>
      </w:pPr>
      <w:r w:rsidRPr="007A216D">
        <w:rPr>
          <w:rFonts w:ascii="Times New Roman" w:eastAsia="Times New Roman" w:hAnsi="Times New Roman" w:cs="Times New Roman"/>
          <w:b/>
          <w:bCs/>
          <w:color w:val="242424"/>
          <w:sz w:val="24"/>
          <w:szCs w:val="24"/>
        </w:rPr>
        <w:t xml:space="preserve">Therefore, </w:t>
      </w:r>
      <w:r w:rsidR="00A746EB" w:rsidRPr="007A216D">
        <w:rPr>
          <w:rFonts w:ascii="Times New Roman" w:eastAsia="Times New Roman" w:hAnsi="Times New Roman" w:cs="Times New Roman"/>
          <w:b/>
          <w:bCs/>
          <w:color w:val="242424"/>
          <w:sz w:val="24"/>
          <w:szCs w:val="24"/>
        </w:rPr>
        <w:t xml:space="preserve">neither the manufacturers nor the regulators can verify that the ingredients in vaccine doses as dispensed are present in the quantities specified.  </w:t>
      </w:r>
    </w:p>
    <w:p w14:paraId="561628F9" w14:textId="665FAC29" w:rsidR="003827B8" w:rsidRPr="007A216D" w:rsidRDefault="00A746EB" w:rsidP="00134088">
      <w:pPr>
        <w:pStyle w:val="ListParagraph"/>
        <w:numPr>
          <w:ilvl w:val="0"/>
          <w:numId w:val="3"/>
        </w:numPr>
        <w:shd w:val="clear" w:color="auto" w:fill="FFFFFF"/>
        <w:spacing w:after="0" w:line="240" w:lineRule="auto"/>
        <w:textAlignment w:val="baseline"/>
        <w:rPr>
          <w:rFonts w:ascii="Times New Roman" w:eastAsia="Times New Roman" w:hAnsi="Times New Roman" w:cs="Times New Roman"/>
          <w:b/>
          <w:bCs/>
          <w:color w:val="242424"/>
          <w:sz w:val="24"/>
          <w:szCs w:val="24"/>
        </w:rPr>
      </w:pPr>
      <w:r w:rsidRPr="007A216D">
        <w:rPr>
          <w:rFonts w:ascii="Times New Roman" w:eastAsia="Times New Roman" w:hAnsi="Times New Roman" w:cs="Times New Roman"/>
          <w:b/>
          <w:bCs/>
          <w:color w:val="242424"/>
          <w:sz w:val="24"/>
          <w:szCs w:val="24"/>
        </w:rPr>
        <w:t>I</w:t>
      </w:r>
      <w:r w:rsidR="00BA19C4" w:rsidRPr="007A216D">
        <w:rPr>
          <w:rFonts w:ascii="Times New Roman" w:eastAsia="Times New Roman" w:hAnsi="Times New Roman" w:cs="Times New Roman"/>
          <w:b/>
          <w:bCs/>
          <w:color w:val="242424"/>
          <w:sz w:val="24"/>
          <w:szCs w:val="24"/>
        </w:rPr>
        <w:t xml:space="preserve">t is possible that large </w:t>
      </w:r>
      <w:r w:rsidR="00796F23">
        <w:rPr>
          <w:rFonts w:ascii="Times New Roman" w:eastAsia="Times New Roman" w:hAnsi="Times New Roman" w:cs="Times New Roman"/>
          <w:b/>
          <w:bCs/>
          <w:color w:val="242424"/>
          <w:sz w:val="24"/>
          <w:szCs w:val="24"/>
        </w:rPr>
        <w:t>percentage</w:t>
      </w:r>
      <w:r w:rsidR="00BA19C4" w:rsidRPr="007A216D">
        <w:rPr>
          <w:rFonts w:ascii="Times New Roman" w:eastAsia="Times New Roman" w:hAnsi="Times New Roman" w:cs="Times New Roman"/>
          <w:b/>
          <w:bCs/>
          <w:color w:val="242424"/>
          <w:sz w:val="24"/>
          <w:szCs w:val="24"/>
        </w:rPr>
        <w:t xml:space="preserve"> of</w:t>
      </w:r>
      <w:r w:rsidR="00796F23">
        <w:rPr>
          <w:rFonts w:ascii="Times New Roman" w:eastAsia="Times New Roman" w:hAnsi="Times New Roman" w:cs="Times New Roman"/>
          <w:b/>
          <w:bCs/>
          <w:color w:val="242424"/>
          <w:sz w:val="24"/>
          <w:szCs w:val="24"/>
        </w:rPr>
        <w:t xml:space="preserve"> the</w:t>
      </w:r>
      <w:r w:rsidR="00BA19C4" w:rsidRPr="007A216D">
        <w:rPr>
          <w:rFonts w:ascii="Times New Roman" w:eastAsia="Times New Roman" w:hAnsi="Times New Roman" w:cs="Times New Roman"/>
          <w:b/>
          <w:bCs/>
          <w:color w:val="242424"/>
          <w:sz w:val="24"/>
          <w:szCs w:val="24"/>
        </w:rPr>
        <w:t xml:space="preserve"> US population received sham covid vaccinations, or doses that were lacking key ingredients, and equally possible that </w:t>
      </w:r>
      <w:r w:rsidRPr="007A216D">
        <w:rPr>
          <w:rFonts w:ascii="Times New Roman" w:eastAsia="Times New Roman" w:hAnsi="Times New Roman" w:cs="Times New Roman"/>
          <w:b/>
          <w:bCs/>
          <w:color w:val="242424"/>
          <w:sz w:val="24"/>
          <w:szCs w:val="24"/>
        </w:rPr>
        <w:t>a very large number</w:t>
      </w:r>
      <w:r w:rsidR="00BA19C4" w:rsidRPr="007A216D">
        <w:rPr>
          <w:rFonts w:ascii="Times New Roman" w:eastAsia="Times New Roman" w:hAnsi="Times New Roman" w:cs="Times New Roman"/>
          <w:b/>
          <w:bCs/>
          <w:color w:val="242424"/>
          <w:sz w:val="24"/>
          <w:szCs w:val="24"/>
        </w:rPr>
        <w:t xml:space="preserve"> of people were injured by overdoses and/or dangerous process</w:t>
      </w:r>
      <w:r w:rsidR="00796F23">
        <w:rPr>
          <w:rFonts w:ascii="Times New Roman" w:eastAsia="Times New Roman" w:hAnsi="Times New Roman" w:cs="Times New Roman"/>
          <w:b/>
          <w:bCs/>
          <w:color w:val="242424"/>
          <w:sz w:val="24"/>
          <w:szCs w:val="24"/>
        </w:rPr>
        <w:t>-</w:t>
      </w:r>
      <w:r w:rsidR="00BA19C4" w:rsidRPr="007A216D">
        <w:rPr>
          <w:rFonts w:ascii="Times New Roman" w:eastAsia="Times New Roman" w:hAnsi="Times New Roman" w:cs="Times New Roman"/>
          <w:b/>
          <w:bCs/>
          <w:color w:val="242424"/>
          <w:sz w:val="24"/>
          <w:szCs w:val="24"/>
        </w:rPr>
        <w:t>related contaminants</w:t>
      </w:r>
      <w:r w:rsidRPr="007A216D">
        <w:rPr>
          <w:rFonts w:ascii="Times New Roman" w:eastAsia="Times New Roman" w:hAnsi="Times New Roman" w:cs="Times New Roman"/>
          <w:b/>
          <w:bCs/>
          <w:color w:val="242424"/>
          <w:sz w:val="24"/>
          <w:szCs w:val="24"/>
        </w:rPr>
        <w:t xml:space="preserve"> in these shots</w:t>
      </w:r>
      <w:r w:rsidR="00BA19C4" w:rsidRPr="007A216D">
        <w:rPr>
          <w:rFonts w:ascii="Times New Roman" w:eastAsia="Times New Roman" w:hAnsi="Times New Roman" w:cs="Times New Roman"/>
          <w:b/>
          <w:bCs/>
          <w:color w:val="242424"/>
          <w:sz w:val="24"/>
          <w:szCs w:val="24"/>
        </w:rPr>
        <w:t xml:space="preserve">. </w:t>
      </w:r>
      <w:r w:rsidR="002B4616" w:rsidRPr="007A216D">
        <w:rPr>
          <w:rFonts w:ascii="Times New Roman" w:eastAsia="Times New Roman" w:hAnsi="Times New Roman" w:cs="Times New Roman"/>
          <w:b/>
          <w:bCs/>
          <w:color w:val="242424"/>
          <w:sz w:val="24"/>
          <w:szCs w:val="24"/>
        </w:rPr>
        <w:t xml:space="preserve"> </w:t>
      </w:r>
      <w:r w:rsidR="003827B8" w:rsidRPr="007A216D">
        <w:rPr>
          <w:rFonts w:ascii="Times New Roman" w:eastAsia="Times New Roman" w:hAnsi="Times New Roman" w:cs="Times New Roman"/>
          <w:b/>
          <w:bCs/>
          <w:color w:val="242424"/>
          <w:sz w:val="24"/>
          <w:szCs w:val="24"/>
        </w:rPr>
        <w:t xml:space="preserve"> </w:t>
      </w:r>
    </w:p>
    <w:p w14:paraId="6F10E14B" w14:textId="09E15FB2" w:rsidR="00CB5C05" w:rsidRDefault="00F509C7" w:rsidP="00F509C7">
      <w:pPr>
        <w:pStyle w:val="ListParagraph"/>
        <w:numPr>
          <w:ilvl w:val="0"/>
          <w:numId w:val="3"/>
        </w:numPr>
        <w:shd w:val="clear" w:color="auto" w:fill="FFFFFF"/>
        <w:spacing w:after="0" w:line="240" w:lineRule="auto"/>
        <w:textAlignment w:val="baseline"/>
        <w:rPr>
          <w:rFonts w:ascii="Times New Roman" w:eastAsia="Times New Roman" w:hAnsi="Times New Roman" w:cs="Times New Roman"/>
          <w:b/>
          <w:bCs/>
          <w:color w:val="242424"/>
          <w:sz w:val="24"/>
          <w:szCs w:val="24"/>
        </w:rPr>
      </w:pPr>
      <w:r w:rsidRPr="007A216D">
        <w:rPr>
          <w:rFonts w:ascii="Times New Roman" w:eastAsia="Times New Roman" w:hAnsi="Times New Roman" w:cs="Times New Roman"/>
          <w:b/>
          <w:bCs/>
          <w:color w:val="242424"/>
          <w:sz w:val="24"/>
          <w:szCs w:val="24"/>
        </w:rPr>
        <w:t>Use of E</w:t>
      </w:r>
      <w:r w:rsidR="00CB5C05">
        <w:rPr>
          <w:rFonts w:ascii="Times New Roman" w:eastAsia="Times New Roman" w:hAnsi="Times New Roman" w:cs="Times New Roman"/>
          <w:b/>
          <w:bCs/>
          <w:color w:val="242424"/>
          <w:sz w:val="24"/>
          <w:szCs w:val="24"/>
        </w:rPr>
        <w:t>mergency Use Authorization, "</w:t>
      </w:r>
      <w:r w:rsidRPr="007A216D">
        <w:rPr>
          <w:rFonts w:ascii="Times New Roman" w:eastAsia="Times New Roman" w:hAnsi="Times New Roman" w:cs="Times New Roman"/>
          <w:b/>
          <w:bCs/>
          <w:color w:val="242424"/>
          <w:sz w:val="24"/>
          <w:szCs w:val="24"/>
        </w:rPr>
        <w:t>covered countermeasures</w:t>
      </w:r>
      <w:r w:rsidR="00CB5C05">
        <w:rPr>
          <w:rFonts w:ascii="Times New Roman" w:eastAsia="Times New Roman" w:hAnsi="Times New Roman" w:cs="Times New Roman"/>
          <w:b/>
          <w:bCs/>
          <w:color w:val="242424"/>
          <w:sz w:val="24"/>
          <w:szCs w:val="24"/>
        </w:rPr>
        <w:t>"</w:t>
      </w:r>
      <w:r w:rsidRPr="007A216D">
        <w:rPr>
          <w:rFonts w:ascii="Times New Roman" w:eastAsia="Times New Roman" w:hAnsi="Times New Roman" w:cs="Times New Roman"/>
          <w:b/>
          <w:bCs/>
          <w:color w:val="242424"/>
          <w:sz w:val="24"/>
          <w:szCs w:val="24"/>
        </w:rPr>
        <w:t xml:space="preserve"> under P</w:t>
      </w:r>
      <w:r w:rsidR="00796F23">
        <w:rPr>
          <w:rFonts w:ascii="Times New Roman" w:eastAsia="Times New Roman" w:hAnsi="Times New Roman" w:cs="Times New Roman"/>
          <w:b/>
          <w:bCs/>
          <w:color w:val="242424"/>
          <w:sz w:val="24"/>
          <w:szCs w:val="24"/>
        </w:rPr>
        <w:t>ublic Health Emergencies</w:t>
      </w:r>
      <w:r w:rsidRPr="007A216D">
        <w:rPr>
          <w:rFonts w:ascii="Times New Roman" w:eastAsia="Times New Roman" w:hAnsi="Times New Roman" w:cs="Times New Roman"/>
          <w:b/>
          <w:bCs/>
          <w:color w:val="242424"/>
          <w:sz w:val="24"/>
          <w:szCs w:val="24"/>
        </w:rPr>
        <w:t xml:space="preserve"> cannot constitute a clinical investigation, therefore these countermeasures could not be tested for safety and efficacy in accordance with US law </w:t>
      </w:r>
      <w:r w:rsidRPr="004A6D99">
        <w:rPr>
          <w:rFonts w:ascii="Times New Roman" w:eastAsia="Times New Roman" w:hAnsi="Times New Roman" w:cs="Times New Roman"/>
          <w:b/>
          <w:bCs/>
          <w:color w:val="242424"/>
          <w:sz w:val="24"/>
          <w:szCs w:val="24"/>
        </w:rPr>
        <w:t>(</w:t>
      </w:r>
      <w:r w:rsidR="004A6D99" w:rsidRPr="004A6D99">
        <w:rPr>
          <w:rFonts w:ascii="Times New Roman" w:eastAsia="Times New Roman" w:hAnsi="Times New Roman" w:cs="Times New Roman"/>
          <w:b/>
          <w:bCs/>
          <w:color w:val="242424"/>
          <w:sz w:val="24"/>
          <w:szCs w:val="24"/>
        </w:rPr>
        <w:t>21 CFR 312 and 21 CFR 601</w:t>
      </w:r>
      <w:r w:rsidR="00CB5C05" w:rsidRPr="004A6D99">
        <w:rPr>
          <w:rFonts w:ascii="Times New Roman" w:eastAsia="Times New Roman" w:hAnsi="Times New Roman" w:cs="Times New Roman"/>
          <w:b/>
          <w:bCs/>
          <w:color w:val="242424"/>
          <w:sz w:val="24"/>
          <w:szCs w:val="24"/>
        </w:rPr>
        <w:t>)</w:t>
      </w:r>
      <w:r w:rsidR="00796F23">
        <w:rPr>
          <w:rFonts w:ascii="Times New Roman" w:eastAsia="Times New Roman" w:hAnsi="Times New Roman" w:cs="Times New Roman"/>
          <w:b/>
          <w:bCs/>
          <w:color w:val="242424"/>
          <w:sz w:val="24"/>
          <w:szCs w:val="24"/>
        </w:rPr>
        <w:t xml:space="preserve">, </w:t>
      </w:r>
      <w:r w:rsidRPr="007A216D">
        <w:rPr>
          <w:rFonts w:ascii="Times New Roman" w:eastAsia="Times New Roman" w:hAnsi="Times New Roman" w:cs="Times New Roman"/>
          <w:b/>
          <w:bCs/>
          <w:color w:val="242424"/>
          <w:sz w:val="24"/>
          <w:szCs w:val="24"/>
        </w:rPr>
        <w:t>nor could compliance with current Good Manufacturing Practices (cGMP) or Good Distribution Practices (</w:t>
      </w:r>
      <w:proofErr w:type="spellStart"/>
      <w:r w:rsidRPr="007A216D">
        <w:rPr>
          <w:rFonts w:ascii="Times New Roman" w:eastAsia="Times New Roman" w:hAnsi="Times New Roman" w:cs="Times New Roman"/>
          <w:b/>
          <w:bCs/>
          <w:color w:val="242424"/>
          <w:sz w:val="24"/>
          <w:szCs w:val="24"/>
        </w:rPr>
        <w:t>GxP</w:t>
      </w:r>
      <w:proofErr w:type="spellEnd"/>
      <w:r w:rsidRPr="007A216D">
        <w:rPr>
          <w:rFonts w:ascii="Times New Roman" w:eastAsia="Times New Roman" w:hAnsi="Times New Roman" w:cs="Times New Roman"/>
          <w:b/>
          <w:bCs/>
          <w:color w:val="242424"/>
          <w:sz w:val="24"/>
          <w:szCs w:val="24"/>
        </w:rPr>
        <w:t xml:space="preserve"> in general) be enforced by the F</w:t>
      </w:r>
      <w:r w:rsidR="00CB5C05">
        <w:rPr>
          <w:rFonts w:ascii="Times New Roman" w:eastAsia="Times New Roman" w:hAnsi="Times New Roman" w:cs="Times New Roman"/>
          <w:b/>
          <w:bCs/>
          <w:color w:val="242424"/>
          <w:sz w:val="24"/>
          <w:szCs w:val="24"/>
        </w:rPr>
        <w:t>ood and Drug Administration (FDA)</w:t>
      </w:r>
      <w:r w:rsidRPr="007A216D">
        <w:rPr>
          <w:rFonts w:ascii="Times New Roman" w:eastAsia="Times New Roman" w:hAnsi="Times New Roman" w:cs="Times New Roman"/>
          <w:b/>
          <w:bCs/>
          <w:color w:val="242424"/>
          <w:sz w:val="24"/>
          <w:szCs w:val="24"/>
        </w:rPr>
        <w:t xml:space="preserve">.  </w:t>
      </w:r>
    </w:p>
    <w:p w14:paraId="37EA3C52" w14:textId="77777777" w:rsidR="00CB5C05" w:rsidRDefault="00F509C7" w:rsidP="00F509C7">
      <w:pPr>
        <w:pStyle w:val="ListParagraph"/>
        <w:numPr>
          <w:ilvl w:val="0"/>
          <w:numId w:val="3"/>
        </w:numPr>
        <w:shd w:val="clear" w:color="auto" w:fill="FFFFFF"/>
        <w:spacing w:after="0" w:line="240" w:lineRule="auto"/>
        <w:textAlignment w:val="baseline"/>
        <w:rPr>
          <w:rFonts w:ascii="Times New Roman" w:eastAsia="Times New Roman" w:hAnsi="Times New Roman" w:cs="Times New Roman"/>
          <w:b/>
          <w:bCs/>
          <w:color w:val="242424"/>
          <w:sz w:val="24"/>
          <w:szCs w:val="24"/>
        </w:rPr>
      </w:pPr>
      <w:r w:rsidRPr="007A216D">
        <w:rPr>
          <w:rFonts w:ascii="Times New Roman" w:eastAsia="Times New Roman" w:hAnsi="Times New Roman" w:cs="Times New Roman"/>
          <w:b/>
          <w:bCs/>
          <w:color w:val="242424"/>
          <w:sz w:val="24"/>
          <w:szCs w:val="24"/>
        </w:rPr>
        <w:t xml:space="preserve">This legal fact was known to </w:t>
      </w:r>
      <w:r w:rsidR="00CB5C05">
        <w:rPr>
          <w:rFonts w:ascii="Times New Roman" w:eastAsia="Times New Roman" w:hAnsi="Times New Roman" w:cs="Times New Roman"/>
          <w:b/>
          <w:bCs/>
          <w:color w:val="242424"/>
          <w:sz w:val="24"/>
          <w:szCs w:val="24"/>
        </w:rPr>
        <w:t>high-level</w:t>
      </w:r>
      <w:r w:rsidRPr="007A216D">
        <w:rPr>
          <w:rFonts w:ascii="Times New Roman" w:eastAsia="Times New Roman" w:hAnsi="Times New Roman" w:cs="Times New Roman"/>
          <w:b/>
          <w:bCs/>
          <w:color w:val="242424"/>
          <w:sz w:val="24"/>
          <w:szCs w:val="24"/>
        </w:rPr>
        <w:t xml:space="preserve"> FDA officials, to </w:t>
      </w:r>
      <w:r w:rsidR="00CB5C05">
        <w:rPr>
          <w:rFonts w:ascii="Times New Roman" w:eastAsia="Times New Roman" w:hAnsi="Times New Roman" w:cs="Times New Roman"/>
          <w:b/>
          <w:bCs/>
          <w:color w:val="242424"/>
          <w:sz w:val="24"/>
          <w:szCs w:val="24"/>
        </w:rPr>
        <w:t>officials working within</w:t>
      </w:r>
      <w:r w:rsidRPr="007A216D">
        <w:rPr>
          <w:rFonts w:ascii="Times New Roman" w:eastAsia="Times New Roman" w:hAnsi="Times New Roman" w:cs="Times New Roman"/>
          <w:b/>
          <w:bCs/>
          <w:color w:val="242424"/>
          <w:sz w:val="24"/>
          <w:szCs w:val="24"/>
        </w:rPr>
        <w:t xml:space="preserve"> </w:t>
      </w:r>
      <w:r w:rsidR="00CB5C05">
        <w:rPr>
          <w:rFonts w:ascii="Times New Roman" w:eastAsia="Times New Roman" w:hAnsi="Times New Roman" w:cs="Times New Roman"/>
          <w:b/>
          <w:bCs/>
          <w:color w:val="242424"/>
          <w:sz w:val="24"/>
          <w:szCs w:val="24"/>
        </w:rPr>
        <w:t>the US Department of Defense and</w:t>
      </w:r>
      <w:r w:rsidRPr="007A216D">
        <w:rPr>
          <w:rFonts w:ascii="Times New Roman" w:eastAsia="Times New Roman" w:hAnsi="Times New Roman" w:cs="Times New Roman"/>
          <w:b/>
          <w:bCs/>
          <w:color w:val="242424"/>
          <w:sz w:val="24"/>
          <w:szCs w:val="24"/>
        </w:rPr>
        <w:t xml:space="preserve"> </w:t>
      </w:r>
      <w:r w:rsidR="00CB5C05" w:rsidRPr="00CB5C05">
        <w:rPr>
          <w:rStyle w:val="Emphasis"/>
          <w:rFonts w:ascii="Times" w:hAnsi="Times"/>
          <w:b/>
          <w:bCs/>
          <w:i w:val="0"/>
          <w:iCs w:val="0"/>
          <w:sz w:val="24"/>
          <w:szCs w:val="24"/>
        </w:rPr>
        <w:t>Biomedical Advanced Research and Development Authority</w:t>
      </w:r>
      <w:r w:rsidR="00CB5C05">
        <w:t xml:space="preserve"> (</w:t>
      </w:r>
      <w:r w:rsidRPr="007A216D">
        <w:rPr>
          <w:rFonts w:ascii="Times New Roman" w:eastAsia="Times New Roman" w:hAnsi="Times New Roman" w:cs="Times New Roman"/>
          <w:b/>
          <w:bCs/>
          <w:color w:val="242424"/>
          <w:sz w:val="24"/>
          <w:szCs w:val="24"/>
        </w:rPr>
        <w:t>BARDA</w:t>
      </w:r>
      <w:r w:rsidR="00CB5C05">
        <w:rPr>
          <w:rFonts w:ascii="Times New Roman" w:eastAsia="Times New Roman" w:hAnsi="Times New Roman" w:cs="Times New Roman"/>
          <w:b/>
          <w:bCs/>
          <w:color w:val="242424"/>
          <w:sz w:val="24"/>
          <w:szCs w:val="24"/>
        </w:rPr>
        <w:t>)</w:t>
      </w:r>
      <w:r w:rsidRPr="007A216D">
        <w:rPr>
          <w:rFonts w:ascii="Times New Roman" w:eastAsia="Times New Roman" w:hAnsi="Times New Roman" w:cs="Times New Roman"/>
          <w:b/>
          <w:bCs/>
          <w:color w:val="242424"/>
          <w:sz w:val="24"/>
          <w:szCs w:val="24"/>
        </w:rPr>
        <w:t xml:space="preserve"> and to the pharmaceutical companies signing these contracts. </w:t>
      </w:r>
    </w:p>
    <w:p w14:paraId="532CB499" w14:textId="4B930D83" w:rsidR="00F509C7" w:rsidRPr="007A216D" w:rsidRDefault="00F509C7" w:rsidP="00F509C7">
      <w:pPr>
        <w:pStyle w:val="ListParagraph"/>
        <w:numPr>
          <w:ilvl w:val="0"/>
          <w:numId w:val="3"/>
        </w:numPr>
        <w:shd w:val="clear" w:color="auto" w:fill="FFFFFF"/>
        <w:spacing w:after="0" w:line="240" w:lineRule="auto"/>
        <w:textAlignment w:val="baseline"/>
        <w:rPr>
          <w:rFonts w:ascii="Times New Roman" w:eastAsia="Times New Roman" w:hAnsi="Times New Roman" w:cs="Times New Roman"/>
          <w:b/>
          <w:bCs/>
          <w:color w:val="242424"/>
          <w:sz w:val="24"/>
          <w:szCs w:val="24"/>
        </w:rPr>
      </w:pPr>
      <w:r w:rsidRPr="007A216D">
        <w:rPr>
          <w:rFonts w:ascii="Times New Roman" w:eastAsia="Times New Roman" w:hAnsi="Times New Roman" w:cs="Times New Roman"/>
          <w:b/>
          <w:bCs/>
          <w:color w:val="242424"/>
          <w:sz w:val="24"/>
          <w:szCs w:val="24"/>
        </w:rPr>
        <w:t xml:space="preserve">This fact was not known to the public, clinical investigators, clinical trial subjects, as well as most of the </w:t>
      </w:r>
      <w:r w:rsidR="00CB5C05">
        <w:rPr>
          <w:rFonts w:ascii="Times New Roman" w:eastAsia="Times New Roman" w:hAnsi="Times New Roman" w:cs="Times New Roman"/>
          <w:b/>
          <w:bCs/>
          <w:color w:val="242424"/>
          <w:sz w:val="24"/>
          <w:szCs w:val="24"/>
        </w:rPr>
        <w:t xml:space="preserve">lower-level </w:t>
      </w:r>
      <w:r w:rsidRPr="007A216D">
        <w:rPr>
          <w:rFonts w:ascii="Times New Roman" w:eastAsia="Times New Roman" w:hAnsi="Times New Roman" w:cs="Times New Roman"/>
          <w:b/>
          <w:bCs/>
          <w:color w:val="242424"/>
          <w:sz w:val="24"/>
          <w:szCs w:val="24"/>
        </w:rPr>
        <w:t>employees of the pharmaceutical companies and the US Government.</w:t>
      </w:r>
    </w:p>
    <w:p w14:paraId="7C097FEA" w14:textId="77777777" w:rsidR="002E600D" w:rsidRPr="007A216D" w:rsidRDefault="002E600D" w:rsidP="00E7591D">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0F64C5AE" w14:textId="77777777" w:rsidR="00CF149E" w:rsidRPr="007A216D" w:rsidRDefault="00CF149E" w:rsidP="00265659">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6B1D8998" w14:textId="4FD65695" w:rsidR="00CF149E" w:rsidRPr="00F65CB4" w:rsidRDefault="00CF149E" w:rsidP="00CB5C05">
      <w:pPr>
        <w:pStyle w:val="Heading1"/>
        <w:spacing w:before="0"/>
        <w:rPr>
          <w:rFonts w:ascii="Times New Roman" w:hAnsi="Times New Roman" w:cs="Times New Roman"/>
          <w:sz w:val="24"/>
          <w:szCs w:val="24"/>
          <w:u w:val="single"/>
        </w:rPr>
      </w:pPr>
      <w:bookmarkStart w:id="1" w:name="_Toc122271739"/>
      <w:r w:rsidRPr="00F65CB4">
        <w:rPr>
          <w:rFonts w:ascii="Times New Roman" w:hAnsi="Times New Roman" w:cs="Times New Roman"/>
          <w:sz w:val="24"/>
          <w:szCs w:val="24"/>
          <w:u w:val="single"/>
        </w:rPr>
        <w:t>Pharmaceutical Industry Regulations – Background</w:t>
      </w:r>
      <w:bookmarkEnd w:id="1"/>
    </w:p>
    <w:p w14:paraId="402B53C7" w14:textId="77777777" w:rsidR="00CB5C05" w:rsidRDefault="00CB5C05" w:rsidP="00CB5C05">
      <w:pPr>
        <w:spacing w:after="0"/>
        <w:rPr>
          <w:rFonts w:ascii="Times New Roman" w:eastAsia="Times New Roman" w:hAnsi="Times New Roman" w:cs="Times New Roman"/>
          <w:color w:val="242424"/>
          <w:sz w:val="24"/>
          <w:szCs w:val="24"/>
        </w:rPr>
      </w:pPr>
    </w:p>
    <w:p w14:paraId="2B25C988" w14:textId="77777777" w:rsidR="00CB5C05" w:rsidRDefault="00265659" w:rsidP="00CB5C05">
      <w:pPr>
        <w:spacing w:after="0"/>
        <w:rPr>
          <w:rFonts w:ascii="Times New Roman" w:hAnsi="Times New Roman" w:cs="Times New Roman"/>
          <w:sz w:val="24"/>
          <w:szCs w:val="24"/>
        </w:rPr>
      </w:pPr>
      <w:r w:rsidRPr="007A216D">
        <w:rPr>
          <w:rFonts w:ascii="Times New Roman" w:eastAsia="Times New Roman" w:hAnsi="Times New Roman" w:cs="Times New Roman"/>
          <w:color w:val="242424"/>
          <w:sz w:val="24"/>
          <w:szCs w:val="24"/>
        </w:rPr>
        <w:t>The reasons behind the pharmaceutical industry regulations include the assurance of product safety, purity, potency, traceability, consistency, and precise labeling</w:t>
      </w:r>
      <w:r w:rsidR="00CB5C05">
        <w:rPr>
          <w:rFonts w:ascii="Times New Roman" w:eastAsia="Times New Roman" w:hAnsi="Times New Roman" w:cs="Times New Roman"/>
          <w:color w:val="242424"/>
          <w:sz w:val="24"/>
          <w:szCs w:val="24"/>
        </w:rPr>
        <w:t>.</w:t>
      </w:r>
      <w:r w:rsidR="009834DF" w:rsidRPr="007A216D">
        <w:rPr>
          <w:rStyle w:val="FootnoteReference"/>
          <w:rFonts w:ascii="Times New Roman" w:eastAsia="Times New Roman" w:hAnsi="Times New Roman" w:cs="Times New Roman"/>
          <w:b/>
          <w:bCs/>
          <w:color w:val="242424"/>
          <w:sz w:val="24"/>
          <w:szCs w:val="24"/>
        </w:rPr>
        <w:footnoteReference w:id="1"/>
      </w:r>
      <w:r w:rsidRPr="007A216D">
        <w:rPr>
          <w:rFonts w:ascii="Times New Roman" w:hAnsi="Times New Roman" w:cs="Times New Roman"/>
          <w:sz w:val="24"/>
          <w:szCs w:val="24"/>
        </w:rPr>
        <w:t xml:space="preserve"> </w:t>
      </w:r>
    </w:p>
    <w:p w14:paraId="2C8A1606" w14:textId="44667F13" w:rsidR="00F566D3" w:rsidRPr="00CB5C05" w:rsidRDefault="00265659" w:rsidP="00CB5C05">
      <w:pPr>
        <w:spacing w:after="0"/>
        <w:rPr>
          <w:rFonts w:ascii="Times New Roman" w:hAnsi="Times New Roman" w:cs="Times New Roman"/>
          <w:sz w:val="24"/>
          <w:szCs w:val="24"/>
        </w:rPr>
      </w:pPr>
      <w:r w:rsidRPr="007A216D">
        <w:rPr>
          <w:rFonts w:ascii="Times New Roman" w:hAnsi="Times New Roman" w:cs="Times New Roman"/>
          <w:sz w:val="24"/>
          <w:szCs w:val="24"/>
        </w:rPr>
        <w:t xml:space="preserve"> </w:t>
      </w:r>
    </w:p>
    <w:p w14:paraId="6E41F5A9" w14:textId="77777777" w:rsidR="00CB5C05" w:rsidRDefault="009C54D5"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r w:rsidRPr="007A216D">
        <w:rPr>
          <w:rFonts w:ascii="Times New Roman" w:eastAsia="Times New Roman" w:hAnsi="Times New Roman" w:cs="Times New Roman"/>
          <w:color w:val="242424"/>
          <w:sz w:val="24"/>
          <w:szCs w:val="24"/>
        </w:rPr>
        <w:t xml:space="preserve">Although it was not known by its present name until 1930, FDA’s modern regulatory functions began with the passage of the 1906 Pure Food and Drugs Act, a law a quarter-century in the making that prohibited interstate commerce in adulterated and misbranded food and drugs.  </w:t>
      </w:r>
    </w:p>
    <w:p w14:paraId="35547731" w14:textId="77777777" w:rsidR="00CB5C05" w:rsidRDefault="00CB5C05"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3A8723C9" w14:textId="77777777" w:rsidR="00CB5C05" w:rsidRDefault="009C54D5"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r w:rsidRPr="007A216D">
        <w:rPr>
          <w:rFonts w:ascii="Times New Roman" w:eastAsia="Times New Roman" w:hAnsi="Times New Roman" w:cs="Times New Roman"/>
          <w:color w:val="242424"/>
          <w:sz w:val="24"/>
          <w:szCs w:val="24"/>
        </w:rPr>
        <w:t>Numerous food and drug bills preceded the formation of the FDA. The Biologics Control Act was passed in 1902 to ensure purity and safety of serums, vaccines, and similar products used to prevent or treat diseases in humans.</w:t>
      </w:r>
      <w:r w:rsidR="006E7176" w:rsidRPr="007A216D">
        <w:rPr>
          <w:rFonts w:ascii="Times New Roman" w:eastAsia="Times New Roman" w:hAnsi="Times New Roman" w:cs="Times New Roman"/>
          <w:color w:val="242424"/>
          <w:sz w:val="24"/>
          <w:szCs w:val="24"/>
        </w:rPr>
        <w:t xml:space="preserve">  In 1912 </w:t>
      </w:r>
      <w:r w:rsidRPr="007A216D">
        <w:rPr>
          <w:rFonts w:ascii="Times New Roman" w:eastAsia="Times New Roman" w:hAnsi="Times New Roman" w:cs="Times New Roman"/>
          <w:color w:val="242424"/>
          <w:sz w:val="24"/>
          <w:szCs w:val="24"/>
        </w:rPr>
        <w:t>Mrs. Winslow's Soothing Syrup for teething and colicky babies, unlabeled yet laced with morphine, killed many infants.</w:t>
      </w:r>
      <w:r w:rsidR="00C34B14" w:rsidRPr="007A216D">
        <w:rPr>
          <w:rFonts w:ascii="Times New Roman" w:eastAsia="Times New Roman" w:hAnsi="Times New Roman" w:cs="Times New Roman"/>
          <w:color w:val="242424"/>
          <w:sz w:val="24"/>
          <w:szCs w:val="24"/>
        </w:rPr>
        <w:t xml:space="preserve">  In 1913</w:t>
      </w:r>
      <w:r w:rsidR="00CB5C05">
        <w:rPr>
          <w:rFonts w:ascii="Times New Roman" w:eastAsia="Times New Roman" w:hAnsi="Times New Roman" w:cs="Times New Roman"/>
          <w:color w:val="242424"/>
          <w:sz w:val="24"/>
          <w:szCs w:val="24"/>
        </w:rPr>
        <w:t>, the</w:t>
      </w:r>
      <w:r w:rsidR="00C34B14" w:rsidRPr="007A216D">
        <w:rPr>
          <w:rFonts w:ascii="Times New Roman" w:eastAsia="Times New Roman" w:hAnsi="Times New Roman" w:cs="Times New Roman"/>
          <w:color w:val="242424"/>
          <w:sz w:val="24"/>
          <w:szCs w:val="24"/>
        </w:rPr>
        <w:t xml:space="preserve"> Gould Amendment required that food package contents be "plainly and conspicuously marked on the outside of the package in terms of weight, measure, or numerical count."  </w:t>
      </w:r>
    </w:p>
    <w:p w14:paraId="387D0A96" w14:textId="77777777" w:rsidR="00CB5C05" w:rsidRDefault="00C34B14"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r w:rsidRPr="007A216D">
        <w:rPr>
          <w:rFonts w:ascii="Times New Roman" w:eastAsia="Times New Roman" w:hAnsi="Times New Roman" w:cs="Times New Roman"/>
          <w:color w:val="242424"/>
          <w:sz w:val="24"/>
          <w:szCs w:val="24"/>
        </w:rPr>
        <w:lastRenderedPageBreak/>
        <w:t xml:space="preserve">In 1924 </w:t>
      </w:r>
      <w:r w:rsidR="00CB5C05">
        <w:rPr>
          <w:rFonts w:ascii="Times New Roman" w:eastAsia="Times New Roman" w:hAnsi="Times New Roman" w:cs="Times New Roman"/>
          <w:color w:val="242424"/>
          <w:sz w:val="24"/>
          <w:szCs w:val="24"/>
        </w:rPr>
        <w:t>i</w:t>
      </w:r>
      <w:r w:rsidRPr="007A216D">
        <w:rPr>
          <w:rFonts w:ascii="Times New Roman" w:eastAsia="Times New Roman" w:hAnsi="Times New Roman" w:cs="Times New Roman"/>
          <w:color w:val="242424"/>
          <w:sz w:val="24"/>
          <w:szCs w:val="24"/>
        </w:rPr>
        <w:t xml:space="preserve">n </w:t>
      </w:r>
      <w:r w:rsidRPr="00CB5C05">
        <w:rPr>
          <w:rFonts w:ascii="Times New Roman" w:eastAsia="Times New Roman" w:hAnsi="Times New Roman" w:cs="Times New Roman"/>
          <w:i/>
          <w:iCs/>
          <w:color w:val="242424"/>
          <w:sz w:val="24"/>
          <w:szCs w:val="24"/>
        </w:rPr>
        <w:t>U.S. v. 95 Barrels Alleged Apple Cider Vinegar</w:t>
      </w:r>
      <w:r w:rsidRPr="007A216D">
        <w:rPr>
          <w:rFonts w:ascii="Times New Roman" w:eastAsia="Times New Roman" w:hAnsi="Times New Roman" w:cs="Times New Roman"/>
          <w:color w:val="242424"/>
          <w:sz w:val="24"/>
          <w:szCs w:val="24"/>
        </w:rPr>
        <w:t xml:space="preserve">, the Supreme Court ruled that the Food and Drugs Act condemns every statement, design, or device on a product's label that may mislead or deceive, even if technically true. </w:t>
      </w:r>
    </w:p>
    <w:p w14:paraId="57014086" w14:textId="77777777" w:rsidR="00CB5C05" w:rsidRDefault="00CB5C05"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032C8759" w14:textId="258D4B20" w:rsidR="009C54D5" w:rsidRPr="007A216D" w:rsidRDefault="00C34B14"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r w:rsidRPr="007A216D">
        <w:rPr>
          <w:rFonts w:ascii="Times New Roman" w:eastAsia="Times New Roman" w:hAnsi="Times New Roman" w:cs="Times New Roman"/>
          <w:color w:val="242424"/>
          <w:sz w:val="24"/>
          <w:szCs w:val="24"/>
        </w:rPr>
        <w:t>In 1937</w:t>
      </w:r>
      <w:r w:rsidR="00D4090E">
        <w:rPr>
          <w:rFonts w:ascii="Times New Roman" w:eastAsia="Times New Roman" w:hAnsi="Times New Roman" w:cs="Times New Roman"/>
          <w:color w:val="242424"/>
          <w:sz w:val="24"/>
          <w:szCs w:val="24"/>
        </w:rPr>
        <w:t>,</w:t>
      </w:r>
      <w:r w:rsidR="00265659" w:rsidRPr="007A216D">
        <w:rPr>
          <w:rFonts w:ascii="Times New Roman" w:eastAsia="Times New Roman" w:hAnsi="Times New Roman" w:cs="Times New Roman"/>
          <w:color w:val="242424"/>
          <w:sz w:val="24"/>
          <w:szCs w:val="24"/>
        </w:rPr>
        <w:t xml:space="preserve"> </w:t>
      </w:r>
      <w:r w:rsidRPr="007A216D">
        <w:rPr>
          <w:rFonts w:ascii="Times New Roman" w:eastAsia="Times New Roman" w:hAnsi="Times New Roman" w:cs="Times New Roman"/>
          <w:color w:val="242424"/>
          <w:sz w:val="24"/>
          <w:szCs w:val="24"/>
        </w:rPr>
        <w:t xml:space="preserve">Elixir of Sulfanilamide, containing the poisonous solvent diethylene glycol, killed 107 </w:t>
      </w:r>
      <w:r w:rsidR="00D4090E">
        <w:rPr>
          <w:rFonts w:ascii="Times New Roman" w:eastAsia="Times New Roman" w:hAnsi="Times New Roman" w:cs="Times New Roman"/>
          <w:color w:val="242424"/>
          <w:sz w:val="24"/>
          <w:szCs w:val="24"/>
        </w:rPr>
        <w:t>people</w:t>
      </w:r>
      <w:r w:rsidRPr="007A216D">
        <w:rPr>
          <w:rFonts w:ascii="Times New Roman" w:eastAsia="Times New Roman" w:hAnsi="Times New Roman" w:cs="Times New Roman"/>
          <w:color w:val="242424"/>
          <w:sz w:val="24"/>
          <w:szCs w:val="24"/>
        </w:rPr>
        <w:t>, many of whom were children, dramatizing the need to establish drug safety before marketing and to enact the pending food and drug law.</w:t>
      </w:r>
    </w:p>
    <w:p w14:paraId="01FEF6AD" w14:textId="2D49ED04" w:rsidR="00C34B14" w:rsidRPr="007A216D" w:rsidRDefault="00C34B14"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5558195B" w14:textId="66152E71" w:rsidR="00C34B14" w:rsidRDefault="00C34B14"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r w:rsidRPr="007A216D">
        <w:rPr>
          <w:rFonts w:ascii="Times New Roman" w:eastAsia="Times New Roman" w:hAnsi="Times New Roman" w:cs="Times New Roman"/>
          <w:color w:val="242424"/>
          <w:sz w:val="24"/>
          <w:szCs w:val="24"/>
        </w:rPr>
        <w:t xml:space="preserve">The Federal Food, Drug, and Cosmetic (FDC) Act of 1938 passed by Congress, included new provisions: </w:t>
      </w:r>
    </w:p>
    <w:p w14:paraId="55A3961E" w14:textId="77777777" w:rsidR="00CB5C05" w:rsidRPr="007A216D" w:rsidRDefault="00CB5C05"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1677EEFD" w14:textId="0DD01F84" w:rsidR="00C34B14" w:rsidRPr="007A216D" w:rsidRDefault="00C34B14" w:rsidP="00C34B14">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42424"/>
          <w:sz w:val="24"/>
          <w:szCs w:val="24"/>
        </w:rPr>
      </w:pPr>
      <w:r w:rsidRPr="007A216D">
        <w:rPr>
          <w:rFonts w:ascii="Times New Roman" w:eastAsia="Times New Roman" w:hAnsi="Times New Roman" w:cs="Times New Roman"/>
          <w:color w:val="242424"/>
          <w:sz w:val="24"/>
          <w:szCs w:val="24"/>
        </w:rPr>
        <w:t>Requiring new drugs to be shown safe before marketing</w:t>
      </w:r>
      <w:r w:rsidR="00D4090E">
        <w:rPr>
          <w:rFonts w:ascii="Times New Roman" w:eastAsia="Times New Roman" w:hAnsi="Times New Roman" w:cs="Times New Roman"/>
          <w:color w:val="242424"/>
          <w:sz w:val="24"/>
          <w:szCs w:val="24"/>
        </w:rPr>
        <w:t xml:space="preserve">, </w:t>
      </w:r>
      <w:r w:rsidRPr="007A216D">
        <w:rPr>
          <w:rFonts w:ascii="Times New Roman" w:eastAsia="Times New Roman" w:hAnsi="Times New Roman" w:cs="Times New Roman"/>
          <w:color w:val="242424"/>
          <w:sz w:val="24"/>
          <w:szCs w:val="24"/>
        </w:rPr>
        <w:t>starting a new system of drug regulation.</w:t>
      </w:r>
    </w:p>
    <w:p w14:paraId="12181257" w14:textId="77777777" w:rsidR="00C34B14" w:rsidRPr="007A216D" w:rsidRDefault="00C34B14" w:rsidP="00C34B14">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42424"/>
          <w:sz w:val="24"/>
          <w:szCs w:val="24"/>
        </w:rPr>
      </w:pPr>
      <w:r w:rsidRPr="007A216D">
        <w:rPr>
          <w:rFonts w:ascii="Times New Roman" w:eastAsia="Times New Roman" w:hAnsi="Times New Roman" w:cs="Times New Roman"/>
          <w:color w:val="242424"/>
          <w:sz w:val="24"/>
          <w:szCs w:val="24"/>
        </w:rPr>
        <w:t>Eliminating the Sherley Amendment requirement to prove intent to defraud in drug misbranding cases.</w:t>
      </w:r>
    </w:p>
    <w:p w14:paraId="4DA69746" w14:textId="77777777" w:rsidR="00C34B14" w:rsidRPr="007A216D" w:rsidRDefault="00C34B14" w:rsidP="00C34B14">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42424"/>
          <w:sz w:val="24"/>
          <w:szCs w:val="24"/>
        </w:rPr>
      </w:pPr>
      <w:r w:rsidRPr="007A216D">
        <w:rPr>
          <w:rFonts w:ascii="Times New Roman" w:eastAsia="Times New Roman" w:hAnsi="Times New Roman" w:cs="Times New Roman"/>
          <w:color w:val="242424"/>
          <w:sz w:val="24"/>
          <w:szCs w:val="24"/>
        </w:rPr>
        <w:t>Authorizing factory inspections.</w:t>
      </w:r>
    </w:p>
    <w:p w14:paraId="081685B4" w14:textId="28472D6E" w:rsidR="00C34B14" w:rsidRPr="007A216D" w:rsidRDefault="00C34B14" w:rsidP="00C34B14">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42424"/>
          <w:sz w:val="24"/>
          <w:szCs w:val="24"/>
        </w:rPr>
      </w:pPr>
      <w:r w:rsidRPr="007A216D">
        <w:rPr>
          <w:rFonts w:ascii="Times New Roman" w:eastAsia="Times New Roman" w:hAnsi="Times New Roman" w:cs="Times New Roman"/>
          <w:color w:val="242424"/>
          <w:sz w:val="24"/>
          <w:szCs w:val="24"/>
        </w:rPr>
        <w:t>Adding the remedy of court injunctions to the previous penalties of seizures and prosecutions.</w:t>
      </w:r>
    </w:p>
    <w:p w14:paraId="3B3CBA9F" w14:textId="0B0628C2" w:rsidR="00C34B14" w:rsidRPr="007A216D" w:rsidRDefault="00C34B14"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6AB48F74" w14:textId="4FD191D7" w:rsidR="00265659" w:rsidRPr="007A216D" w:rsidRDefault="00265659"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r w:rsidRPr="007A216D">
        <w:rPr>
          <w:rFonts w:ascii="Times New Roman" w:eastAsia="Times New Roman" w:hAnsi="Times New Roman" w:cs="Times New Roman"/>
          <w:color w:val="242424"/>
          <w:sz w:val="24"/>
          <w:szCs w:val="24"/>
        </w:rPr>
        <w:t>A consumer</w:t>
      </w:r>
      <w:r w:rsidR="006C2C2E" w:rsidRPr="007A216D">
        <w:rPr>
          <w:rFonts w:ascii="Times New Roman" w:eastAsia="Times New Roman" w:hAnsi="Times New Roman" w:cs="Times New Roman"/>
          <w:color w:val="242424"/>
          <w:sz w:val="24"/>
          <w:szCs w:val="24"/>
        </w:rPr>
        <w:t xml:space="preserve"> or a healthcare provider</w:t>
      </w:r>
      <w:r w:rsidRPr="007A216D">
        <w:rPr>
          <w:rFonts w:ascii="Times New Roman" w:eastAsia="Times New Roman" w:hAnsi="Times New Roman" w:cs="Times New Roman"/>
          <w:color w:val="242424"/>
          <w:sz w:val="24"/>
          <w:szCs w:val="24"/>
        </w:rPr>
        <w:t xml:space="preserve"> usually cannot detect (through smell, touch, or sight) that a drug product is safe or if it will work</w:t>
      </w:r>
      <w:r w:rsidR="00E529C2" w:rsidRPr="007A216D">
        <w:rPr>
          <w:rFonts w:ascii="Times New Roman" w:eastAsia="Times New Roman" w:hAnsi="Times New Roman" w:cs="Times New Roman"/>
          <w:color w:val="242424"/>
          <w:sz w:val="24"/>
          <w:szCs w:val="24"/>
        </w:rPr>
        <w:t>, and therefore safety testing and assurance processes are needed.</w:t>
      </w:r>
    </w:p>
    <w:p w14:paraId="3DADC6A6" w14:textId="77777777" w:rsidR="00265659" w:rsidRPr="007A216D" w:rsidRDefault="00265659"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71FAC355" w14:textId="204F7805" w:rsidR="00265659" w:rsidRPr="007A216D" w:rsidRDefault="00265659"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r w:rsidRPr="007A216D">
        <w:rPr>
          <w:rFonts w:ascii="Times New Roman" w:eastAsia="Times New Roman" w:hAnsi="Times New Roman" w:cs="Times New Roman"/>
          <w:color w:val="242424"/>
          <w:sz w:val="24"/>
          <w:szCs w:val="24"/>
        </w:rPr>
        <w:t>Adherence to the</w:t>
      </w:r>
      <w:r w:rsidR="006C2C2E" w:rsidRPr="007A216D">
        <w:rPr>
          <w:rFonts w:ascii="Times New Roman" w:eastAsia="Times New Roman" w:hAnsi="Times New Roman" w:cs="Times New Roman"/>
          <w:color w:val="242424"/>
          <w:sz w:val="24"/>
          <w:szCs w:val="24"/>
        </w:rPr>
        <w:t xml:space="preserve"> current Good Manufacturing Practices</w:t>
      </w:r>
      <w:r w:rsidRPr="007A216D">
        <w:rPr>
          <w:rFonts w:ascii="Times New Roman" w:eastAsia="Times New Roman" w:hAnsi="Times New Roman" w:cs="Times New Roman"/>
          <w:color w:val="242424"/>
          <w:sz w:val="24"/>
          <w:szCs w:val="24"/>
        </w:rPr>
        <w:t xml:space="preserve"> </w:t>
      </w:r>
      <w:r w:rsidR="006C2C2E" w:rsidRPr="007A216D">
        <w:rPr>
          <w:rFonts w:ascii="Times New Roman" w:eastAsia="Times New Roman" w:hAnsi="Times New Roman" w:cs="Times New Roman"/>
          <w:color w:val="242424"/>
          <w:sz w:val="24"/>
          <w:szCs w:val="24"/>
        </w:rPr>
        <w:t>(c</w:t>
      </w:r>
      <w:r w:rsidRPr="007A216D">
        <w:rPr>
          <w:rFonts w:ascii="Times New Roman" w:eastAsia="Times New Roman" w:hAnsi="Times New Roman" w:cs="Times New Roman"/>
          <w:color w:val="242424"/>
          <w:sz w:val="24"/>
          <w:szCs w:val="24"/>
        </w:rPr>
        <w:t>GMP</w:t>
      </w:r>
      <w:r w:rsidR="006C2C2E" w:rsidRPr="007A216D">
        <w:rPr>
          <w:rFonts w:ascii="Times New Roman" w:eastAsia="Times New Roman" w:hAnsi="Times New Roman" w:cs="Times New Roman"/>
          <w:color w:val="242424"/>
          <w:sz w:val="24"/>
          <w:szCs w:val="24"/>
        </w:rPr>
        <w:t>)</w:t>
      </w:r>
      <w:r w:rsidRPr="007A216D">
        <w:rPr>
          <w:rFonts w:ascii="Times New Roman" w:eastAsia="Times New Roman" w:hAnsi="Times New Roman" w:cs="Times New Roman"/>
          <w:color w:val="242424"/>
          <w:sz w:val="24"/>
          <w:szCs w:val="24"/>
        </w:rPr>
        <w:t xml:space="preserve"> regulations assures the identity, strength, quality, and purity of drug products by requiring that manufacturers of medications adequately control manufacturing operations. This includes establishing strong quality management systems</w:t>
      </w:r>
      <w:r w:rsidR="00F65CB4">
        <w:rPr>
          <w:rFonts w:ascii="Times New Roman" w:eastAsia="Times New Roman" w:hAnsi="Times New Roman" w:cs="Times New Roman"/>
          <w:color w:val="242424"/>
          <w:sz w:val="24"/>
          <w:szCs w:val="24"/>
        </w:rPr>
        <w:t>;</w:t>
      </w:r>
      <w:r w:rsidRPr="007A216D">
        <w:rPr>
          <w:rFonts w:ascii="Times New Roman" w:eastAsia="Times New Roman" w:hAnsi="Times New Roman" w:cs="Times New Roman"/>
          <w:color w:val="242424"/>
          <w:sz w:val="24"/>
          <w:szCs w:val="24"/>
        </w:rPr>
        <w:t xml:space="preserve"> obtaining appropriate quality raw materials</w:t>
      </w:r>
      <w:r w:rsidR="00F65CB4">
        <w:rPr>
          <w:rFonts w:ascii="Times New Roman" w:eastAsia="Times New Roman" w:hAnsi="Times New Roman" w:cs="Times New Roman"/>
          <w:color w:val="242424"/>
          <w:sz w:val="24"/>
          <w:szCs w:val="24"/>
        </w:rPr>
        <w:t>;</w:t>
      </w:r>
      <w:r w:rsidRPr="007A216D">
        <w:rPr>
          <w:rFonts w:ascii="Times New Roman" w:eastAsia="Times New Roman" w:hAnsi="Times New Roman" w:cs="Times New Roman"/>
          <w:color w:val="242424"/>
          <w:sz w:val="24"/>
          <w:szCs w:val="24"/>
        </w:rPr>
        <w:t xml:space="preserve"> establishing robust operating procedures</w:t>
      </w:r>
      <w:r w:rsidR="00F65CB4">
        <w:rPr>
          <w:rFonts w:ascii="Times New Roman" w:eastAsia="Times New Roman" w:hAnsi="Times New Roman" w:cs="Times New Roman"/>
          <w:color w:val="242424"/>
          <w:sz w:val="24"/>
          <w:szCs w:val="24"/>
        </w:rPr>
        <w:t>;</w:t>
      </w:r>
      <w:r w:rsidRPr="007A216D">
        <w:rPr>
          <w:rFonts w:ascii="Times New Roman" w:eastAsia="Times New Roman" w:hAnsi="Times New Roman" w:cs="Times New Roman"/>
          <w:color w:val="242424"/>
          <w:sz w:val="24"/>
          <w:szCs w:val="24"/>
        </w:rPr>
        <w:t xml:space="preserve"> </w:t>
      </w:r>
      <w:r w:rsidR="006C2C2E" w:rsidRPr="007A216D">
        <w:rPr>
          <w:rFonts w:ascii="Times New Roman" w:eastAsia="Times New Roman" w:hAnsi="Times New Roman" w:cs="Times New Roman"/>
          <w:color w:val="242424"/>
          <w:sz w:val="24"/>
          <w:szCs w:val="24"/>
        </w:rPr>
        <w:t>detecting</w:t>
      </w:r>
      <w:r w:rsidRPr="007A216D">
        <w:rPr>
          <w:rFonts w:ascii="Times New Roman" w:eastAsia="Times New Roman" w:hAnsi="Times New Roman" w:cs="Times New Roman"/>
          <w:color w:val="242424"/>
          <w:sz w:val="24"/>
          <w:szCs w:val="24"/>
        </w:rPr>
        <w:t xml:space="preserve"> and investigating product quality deviations</w:t>
      </w:r>
      <w:r w:rsidR="00F65CB4">
        <w:rPr>
          <w:rFonts w:ascii="Times New Roman" w:eastAsia="Times New Roman" w:hAnsi="Times New Roman" w:cs="Times New Roman"/>
          <w:color w:val="242424"/>
          <w:sz w:val="24"/>
          <w:szCs w:val="24"/>
        </w:rPr>
        <w:t>;</w:t>
      </w:r>
      <w:r w:rsidRPr="007A216D">
        <w:rPr>
          <w:rFonts w:ascii="Times New Roman" w:eastAsia="Times New Roman" w:hAnsi="Times New Roman" w:cs="Times New Roman"/>
          <w:color w:val="242424"/>
          <w:sz w:val="24"/>
          <w:szCs w:val="24"/>
        </w:rPr>
        <w:t xml:space="preserve"> and maintaining reliable testing laboratories. This formal system of controls at a pharmaceutical company, if adequately put into practice, helps to prevent instances of contamination, mix-ups, deviations, failures, and errors. This assures that drug products meet their quality standards.</w:t>
      </w:r>
    </w:p>
    <w:p w14:paraId="62ADB73C" w14:textId="77777777" w:rsidR="00265659" w:rsidRPr="007A216D" w:rsidRDefault="00265659"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0656432B" w14:textId="7387A2C0" w:rsidR="00C34B14" w:rsidRPr="007A216D" w:rsidRDefault="00265659"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r w:rsidRPr="007A216D">
        <w:rPr>
          <w:rFonts w:ascii="Times New Roman" w:eastAsia="Times New Roman" w:hAnsi="Times New Roman" w:cs="Times New Roman"/>
          <w:color w:val="242424"/>
          <w:sz w:val="24"/>
          <w:szCs w:val="24"/>
        </w:rPr>
        <w:t xml:space="preserve">While </w:t>
      </w:r>
      <w:proofErr w:type="spellStart"/>
      <w:r w:rsidR="00231989" w:rsidRPr="007A216D">
        <w:rPr>
          <w:rFonts w:ascii="Times New Roman" w:eastAsia="Times New Roman" w:hAnsi="Times New Roman" w:cs="Times New Roman"/>
          <w:color w:val="242424"/>
          <w:sz w:val="24"/>
          <w:szCs w:val="24"/>
        </w:rPr>
        <w:t>c</w:t>
      </w:r>
      <w:r w:rsidRPr="007A216D">
        <w:rPr>
          <w:rFonts w:ascii="Times New Roman" w:eastAsia="Times New Roman" w:hAnsi="Times New Roman" w:cs="Times New Roman"/>
          <w:color w:val="242424"/>
          <w:sz w:val="24"/>
          <w:szCs w:val="24"/>
        </w:rPr>
        <w:t>GMPs</w:t>
      </w:r>
      <w:proofErr w:type="spellEnd"/>
      <w:r w:rsidRPr="007A216D">
        <w:rPr>
          <w:rFonts w:ascii="Times New Roman" w:eastAsia="Times New Roman" w:hAnsi="Times New Roman" w:cs="Times New Roman"/>
          <w:color w:val="242424"/>
          <w:sz w:val="24"/>
          <w:szCs w:val="24"/>
        </w:rPr>
        <w:t xml:space="preserve"> require testing, testing alone is not adequate to ensure quality. In most instances testing is done on a small sample of a batch (for example, a drug manufacturer may test 100 tablets from a batch that contains 2 million tablets), so that most of the batch can be used for patients rather than destroyed by testing. Therefore, it is important that drugs are manufactured under conditions and practices required by the </w:t>
      </w:r>
      <w:r w:rsidR="006C2C2E" w:rsidRPr="007A216D">
        <w:rPr>
          <w:rFonts w:ascii="Times New Roman" w:eastAsia="Times New Roman" w:hAnsi="Times New Roman" w:cs="Times New Roman"/>
          <w:color w:val="242424"/>
          <w:sz w:val="24"/>
          <w:szCs w:val="24"/>
        </w:rPr>
        <w:t>c</w:t>
      </w:r>
      <w:r w:rsidRPr="007A216D">
        <w:rPr>
          <w:rFonts w:ascii="Times New Roman" w:eastAsia="Times New Roman" w:hAnsi="Times New Roman" w:cs="Times New Roman"/>
          <w:color w:val="242424"/>
          <w:sz w:val="24"/>
          <w:szCs w:val="24"/>
        </w:rPr>
        <w:t xml:space="preserve">GMP regulations to assure that quality is built into the design and manufacturing process at every step. Facilities that are in good condition, equipment that is properly maintained and calibrated, employees who are qualified and fully trained, and processes that are reliable and reproducible, are a few examples of how </w:t>
      </w:r>
      <w:r w:rsidR="006C2C2E" w:rsidRPr="007A216D">
        <w:rPr>
          <w:rFonts w:ascii="Times New Roman" w:eastAsia="Times New Roman" w:hAnsi="Times New Roman" w:cs="Times New Roman"/>
          <w:color w:val="242424"/>
          <w:sz w:val="24"/>
          <w:szCs w:val="24"/>
        </w:rPr>
        <w:t>c</w:t>
      </w:r>
      <w:r w:rsidRPr="007A216D">
        <w:rPr>
          <w:rFonts w:ascii="Times New Roman" w:eastAsia="Times New Roman" w:hAnsi="Times New Roman" w:cs="Times New Roman"/>
          <w:color w:val="242424"/>
          <w:sz w:val="24"/>
          <w:szCs w:val="24"/>
        </w:rPr>
        <w:t>GMP requirements help to assure the safety and efficacy of drug products.</w:t>
      </w:r>
    </w:p>
    <w:p w14:paraId="387B8113" w14:textId="7513810D" w:rsidR="006C2C2E" w:rsidRPr="007A216D" w:rsidRDefault="006C2C2E"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084AD70C" w14:textId="3D96FAE3" w:rsidR="006C2C2E" w:rsidRPr="007A216D" w:rsidRDefault="002350A5" w:rsidP="00C34B14">
      <w:pPr>
        <w:shd w:val="clear" w:color="auto" w:fill="FFFFFF"/>
        <w:spacing w:after="0" w:line="240" w:lineRule="auto"/>
        <w:textAlignment w:val="baseline"/>
        <w:rPr>
          <w:rFonts w:ascii="Times New Roman" w:eastAsia="Times New Roman" w:hAnsi="Times New Roman" w:cs="Times New Roman"/>
          <w:color w:val="242424"/>
          <w:sz w:val="24"/>
          <w:szCs w:val="24"/>
        </w:rPr>
      </w:pPr>
      <w:r w:rsidRPr="007A216D">
        <w:rPr>
          <w:rFonts w:ascii="Times New Roman" w:eastAsia="Times New Roman" w:hAnsi="Times New Roman" w:cs="Times New Roman"/>
          <w:color w:val="242424"/>
          <w:sz w:val="24"/>
          <w:szCs w:val="24"/>
        </w:rPr>
        <w:t xml:space="preserve">If a company is not complying with cGMP regulations, any drug it makes is considered “adulterated” under the law. </w:t>
      </w:r>
      <w:r w:rsidR="00F65CB4">
        <w:rPr>
          <w:rFonts w:ascii="Times New Roman" w:eastAsia="Times New Roman" w:hAnsi="Times New Roman" w:cs="Times New Roman"/>
          <w:color w:val="242424"/>
          <w:sz w:val="24"/>
          <w:szCs w:val="24"/>
        </w:rPr>
        <w:t>The m</w:t>
      </w:r>
      <w:r w:rsidR="007D1B1B" w:rsidRPr="007A216D">
        <w:rPr>
          <w:rFonts w:ascii="Times New Roman" w:eastAsia="Times New Roman" w:hAnsi="Times New Roman" w:cs="Times New Roman"/>
          <w:color w:val="242424"/>
          <w:sz w:val="24"/>
          <w:szCs w:val="24"/>
        </w:rPr>
        <w:t xml:space="preserve">ajority of product recalls are voluntary by the manufacturers; </w:t>
      </w:r>
      <w:r w:rsidR="002B4616" w:rsidRPr="007A216D">
        <w:rPr>
          <w:rFonts w:ascii="Times New Roman" w:eastAsia="Times New Roman" w:hAnsi="Times New Roman" w:cs="Times New Roman"/>
          <w:color w:val="242424"/>
          <w:sz w:val="24"/>
          <w:szCs w:val="24"/>
        </w:rPr>
        <w:t>however,</w:t>
      </w:r>
      <w:r w:rsidR="007D1B1B" w:rsidRPr="007A216D">
        <w:rPr>
          <w:rFonts w:ascii="Times New Roman" w:eastAsia="Times New Roman" w:hAnsi="Times New Roman" w:cs="Times New Roman"/>
          <w:color w:val="242424"/>
          <w:sz w:val="24"/>
          <w:szCs w:val="24"/>
        </w:rPr>
        <w:t xml:space="preserve"> the FDA has power to enforce cGMP compliance and force recalls, product seizure and a variety of other regulatory actions to ensure compliance. </w:t>
      </w:r>
      <w:r w:rsidRPr="007A216D">
        <w:rPr>
          <w:rFonts w:ascii="Times New Roman" w:eastAsia="Times New Roman" w:hAnsi="Times New Roman" w:cs="Times New Roman"/>
          <w:color w:val="242424"/>
          <w:sz w:val="24"/>
          <w:szCs w:val="24"/>
        </w:rPr>
        <w:t xml:space="preserve"> </w:t>
      </w:r>
    </w:p>
    <w:p w14:paraId="71E669FE" w14:textId="61F6B04D" w:rsidR="00CF149E" w:rsidRPr="00F65CB4" w:rsidRDefault="00CF149E" w:rsidP="00CF149E">
      <w:pPr>
        <w:pStyle w:val="Heading1"/>
        <w:rPr>
          <w:rFonts w:ascii="Times New Roman" w:eastAsia="Times New Roman" w:hAnsi="Times New Roman" w:cs="Times New Roman"/>
          <w:sz w:val="24"/>
          <w:szCs w:val="24"/>
          <w:u w:val="single"/>
        </w:rPr>
      </w:pPr>
      <w:bookmarkStart w:id="2" w:name="_Toc122271740"/>
      <w:r w:rsidRPr="00F65CB4">
        <w:rPr>
          <w:rFonts w:ascii="Times New Roman" w:eastAsia="Times New Roman" w:hAnsi="Times New Roman" w:cs="Times New Roman"/>
          <w:sz w:val="24"/>
          <w:szCs w:val="24"/>
          <w:u w:val="single"/>
        </w:rPr>
        <w:lastRenderedPageBreak/>
        <w:t>Evidence of noncompliance with cGMP for Covid “Vaccines”</w:t>
      </w:r>
      <w:bookmarkEnd w:id="2"/>
    </w:p>
    <w:p w14:paraId="624FC83B" w14:textId="77777777" w:rsidR="00CF149E" w:rsidRPr="007A216D" w:rsidRDefault="00CF149E" w:rsidP="00CF149E">
      <w:pPr>
        <w:shd w:val="clear" w:color="auto" w:fill="FFFFFF"/>
        <w:spacing w:after="0" w:line="240" w:lineRule="auto"/>
        <w:textAlignment w:val="baseline"/>
        <w:rPr>
          <w:rFonts w:ascii="Times New Roman" w:eastAsia="Times New Roman" w:hAnsi="Times New Roman" w:cs="Times New Roman"/>
          <w:color w:val="242424"/>
          <w:sz w:val="24"/>
          <w:szCs w:val="24"/>
        </w:rPr>
      </w:pPr>
    </w:p>
    <w:p w14:paraId="428B40FB" w14:textId="547EA871" w:rsidR="00231989" w:rsidRPr="007A216D" w:rsidRDefault="00F65CB4" w:rsidP="00CF149E">
      <w:pPr>
        <w:shd w:val="clear" w:color="auto" w:fill="FFFFFF"/>
        <w:spacing w:after="0" w:line="240" w:lineRule="auto"/>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A s</w:t>
      </w:r>
      <w:r w:rsidR="00231989" w:rsidRPr="007A216D">
        <w:rPr>
          <w:rFonts w:ascii="Times New Roman" w:eastAsia="Times New Roman" w:hAnsi="Times New Roman" w:cs="Times New Roman"/>
          <w:color w:val="242424"/>
          <w:sz w:val="24"/>
          <w:szCs w:val="24"/>
        </w:rPr>
        <w:t xml:space="preserve">ubstantial body of evidence </w:t>
      </w:r>
      <w:r w:rsidR="00C7624B" w:rsidRPr="007A216D">
        <w:rPr>
          <w:rFonts w:ascii="Times New Roman" w:eastAsia="Times New Roman" w:hAnsi="Times New Roman" w:cs="Times New Roman"/>
          <w:color w:val="242424"/>
          <w:sz w:val="24"/>
          <w:szCs w:val="24"/>
        </w:rPr>
        <w:t>exists</w:t>
      </w:r>
      <w:r w:rsidR="00231989" w:rsidRPr="007A216D">
        <w:rPr>
          <w:rFonts w:ascii="Times New Roman" w:eastAsia="Times New Roman" w:hAnsi="Times New Roman" w:cs="Times New Roman"/>
          <w:color w:val="242424"/>
          <w:sz w:val="24"/>
          <w:szCs w:val="24"/>
        </w:rPr>
        <w:t xml:space="preserve"> demonstrating lack of cGMP compliance for Covid-19 vaccine</w:t>
      </w:r>
      <w:r w:rsidR="00F7246F" w:rsidRPr="007A216D">
        <w:rPr>
          <w:rFonts w:ascii="Times New Roman" w:eastAsia="Times New Roman" w:hAnsi="Times New Roman" w:cs="Times New Roman"/>
          <w:color w:val="242424"/>
          <w:sz w:val="24"/>
          <w:szCs w:val="24"/>
        </w:rPr>
        <w:t xml:space="preserve"> countermeasures</w:t>
      </w:r>
      <w:r w:rsidR="00231989" w:rsidRPr="007A216D">
        <w:rPr>
          <w:rFonts w:ascii="Times New Roman" w:eastAsia="Times New Roman" w:hAnsi="Times New Roman" w:cs="Times New Roman"/>
          <w:color w:val="242424"/>
          <w:sz w:val="24"/>
          <w:szCs w:val="24"/>
        </w:rPr>
        <w:t xml:space="preserve">.  </w:t>
      </w:r>
    </w:p>
    <w:p w14:paraId="4A1FD716" w14:textId="48A2CF26" w:rsidR="00231989" w:rsidRPr="007A216D" w:rsidRDefault="00231989" w:rsidP="00E7591D">
      <w:pPr>
        <w:shd w:val="clear" w:color="auto" w:fill="FFFFFF"/>
        <w:spacing w:after="0" w:line="240" w:lineRule="auto"/>
        <w:textAlignment w:val="baseline"/>
        <w:rPr>
          <w:rFonts w:ascii="Times New Roman" w:eastAsia="Times New Roman" w:hAnsi="Times New Roman" w:cs="Times New Roman"/>
          <w:b/>
          <w:bCs/>
          <w:color w:val="242424"/>
          <w:sz w:val="24"/>
          <w:szCs w:val="24"/>
        </w:rPr>
      </w:pPr>
    </w:p>
    <w:p w14:paraId="2AEFF1C4" w14:textId="77141C37" w:rsidR="00242A05" w:rsidRPr="00F65CB4" w:rsidRDefault="00F7246F" w:rsidP="00F65CB4">
      <w:pPr>
        <w:pStyle w:val="Heading2"/>
        <w:spacing w:before="0"/>
        <w:rPr>
          <w:rFonts w:ascii="Times New Roman" w:hAnsi="Times New Roman" w:cs="Times New Roman"/>
          <w:sz w:val="24"/>
          <w:szCs w:val="24"/>
          <w:u w:val="single"/>
        </w:rPr>
      </w:pPr>
      <w:bookmarkStart w:id="3" w:name="_Toc122271741"/>
      <w:r w:rsidRPr="00F65CB4">
        <w:rPr>
          <w:rFonts w:ascii="Times New Roman" w:hAnsi="Times New Roman" w:cs="Times New Roman"/>
          <w:sz w:val="24"/>
          <w:szCs w:val="24"/>
          <w:u w:val="single"/>
        </w:rPr>
        <w:t>Evidence of mass deaths and injury</w:t>
      </w:r>
      <w:r w:rsidR="005A08CC" w:rsidRPr="00F65CB4">
        <w:rPr>
          <w:rFonts w:ascii="Times New Roman" w:hAnsi="Times New Roman" w:cs="Times New Roman"/>
          <w:sz w:val="24"/>
          <w:szCs w:val="24"/>
          <w:u w:val="single"/>
        </w:rPr>
        <w:t xml:space="preserve"> worldwide</w:t>
      </w:r>
      <w:r w:rsidR="005A08CC" w:rsidRPr="00F65CB4">
        <w:rPr>
          <w:rStyle w:val="FootnoteReference"/>
          <w:rFonts w:ascii="Times New Roman" w:hAnsi="Times New Roman" w:cs="Times New Roman"/>
          <w:b/>
          <w:bCs/>
          <w:sz w:val="24"/>
          <w:szCs w:val="24"/>
          <w:u w:val="single"/>
        </w:rPr>
        <w:footnoteReference w:id="2"/>
      </w:r>
      <w:bookmarkEnd w:id="3"/>
      <w:r w:rsidRPr="00F65CB4">
        <w:rPr>
          <w:rFonts w:ascii="Times New Roman" w:hAnsi="Times New Roman" w:cs="Times New Roman"/>
          <w:sz w:val="24"/>
          <w:szCs w:val="24"/>
          <w:u w:val="single"/>
        </w:rPr>
        <w:t xml:space="preserve"> </w:t>
      </w:r>
    </w:p>
    <w:p w14:paraId="122A8C81" w14:textId="77777777" w:rsidR="00F65CB4" w:rsidRDefault="00F65CB4" w:rsidP="00F65CB4">
      <w:pPr>
        <w:spacing w:after="0"/>
        <w:rPr>
          <w:rFonts w:ascii="Times New Roman" w:hAnsi="Times New Roman" w:cs="Times New Roman"/>
          <w:sz w:val="24"/>
          <w:szCs w:val="24"/>
        </w:rPr>
      </w:pPr>
    </w:p>
    <w:p w14:paraId="570BDBC1" w14:textId="77777777" w:rsidR="00F65CB4" w:rsidRDefault="001C74E1" w:rsidP="00F65CB4">
      <w:pPr>
        <w:spacing w:after="0"/>
        <w:rPr>
          <w:rFonts w:ascii="Times New Roman" w:hAnsi="Times New Roman" w:cs="Times New Roman"/>
          <w:sz w:val="24"/>
          <w:szCs w:val="24"/>
        </w:rPr>
      </w:pPr>
      <w:r w:rsidRPr="007A216D">
        <w:rPr>
          <w:rFonts w:ascii="Times New Roman" w:hAnsi="Times New Roman" w:cs="Times New Roman"/>
          <w:sz w:val="24"/>
          <w:szCs w:val="24"/>
        </w:rPr>
        <w:t xml:space="preserve">Since the mass deployment of the Covid-19 </w:t>
      </w:r>
      <w:r w:rsidR="00F7246F" w:rsidRPr="007A216D">
        <w:rPr>
          <w:rFonts w:ascii="Times New Roman" w:hAnsi="Times New Roman" w:cs="Times New Roman"/>
          <w:sz w:val="24"/>
          <w:szCs w:val="24"/>
        </w:rPr>
        <w:t>vaccine countermeasures</w:t>
      </w:r>
      <w:r w:rsidRPr="007A216D">
        <w:rPr>
          <w:rFonts w:ascii="Times New Roman" w:hAnsi="Times New Roman" w:cs="Times New Roman"/>
          <w:sz w:val="24"/>
          <w:szCs w:val="24"/>
        </w:rPr>
        <w:t xml:space="preserve"> began in early 2021, unprecedented increases in the adverse events and deaths</w:t>
      </w:r>
      <w:r w:rsidR="00F566D3" w:rsidRPr="007A216D">
        <w:rPr>
          <w:rFonts w:ascii="Times New Roman" w:hAnsi="Times New Roman" w:cs="Times New Roman"/>
          <w:sz w:val="24"/>
          <w:szCs w:val="24"/>
        </w:rPr>
        <w:t xml:space="preserve"> have been</w:t>
      </w:r>
      <w:r w:rsidRPr="007A216D">
        <w:rPr>
          <w:rFonts w:ascii="Times New Roman" w:hAnsi="Times New Roman" w:cs="Times New Roman"/>
          <w:sz w:val="24"/>
          <w:szCs w:val="24"/>
        </w:rPr>
        <w:t xml:space="preserve"> recorded by various passive reporting systems</w:t>
      </w:r>
      <w:r w:rsidRPr="007A216D">
        <w:rPr>
          <w:rStyle w:val="FootnoteReference"/>
          <w:rFonts w:ascii="Times New Roman" w:hAnsi="Times New Roman" w:cs="Times New Roman"/>
          <w:sz w:val="24"/>
          <w:szCs w:val="24"/>
        </w:rPr>
        <w:footnoteReference w:id="3"/>
      </w:r>
      <w:r w:rsidRPr="007A216D">
        <w:rPr>
          <w:rFonts w:ascii="Times New Roman" w:hAnsi="Times New Roman" w:cs="Times New Roman"/>
          <w:sz w:val="24"/>
          <w:szCs w:val="24"/>
        </w:rPr>
        <w:t>,</w:t>
      </w:r>
      <w:r w:rsidRPr="007A216D">
        <w:rPr>
          <w:rStyle w:val="FootnoteReference"/>
          <w:rFonts w:ascii="Times New Roman" w:hAnsi="Times New Roman" w:cs="Times New Roman"/>
          <w:sz w:val="24"/>
          <w:szCs w:val="24"/>
        </w:rPr>
        <w:footnoteReference w:id="4"/>
      </w:r>
      <w:r w:rsidR="002B4616" w:rsidRPr="007A216D">
        <w:rPr>
          <w:rFonts w:ascii="Times New Roman" w:hAnsi="Times New Roman" w:cs="Times New Roman"/>
          <w:sz w:val="24"/>
          <w:szCs w:val="24"/>
        </w:rPr>
        <w:t>,</w:t>
      </w:r>
      <w:r w:rsidR="002B4616" w:rsidRPr="007A216D">
        <w:rPr>
          <w:rStyle w:val="FootnoteReference"/>
          <w:rFonts w:ascii="Times New Roman" w:hAnsi="Times New Roman" w:cs="Times New Roman"/>
          <w:sz w:val="24"/>
          <w:szCs w:val="24"/>
        </w:rPr>
        <w:footnoteReference w:id="5"/>
      </w:r>
      <w:r w:rsidR="00F566D3" w:rsidRPr="007A216D">
        <w:rPr>
          <w:rFonts w:ascii="Times New Roman" w:hAnsi="Times New Roman" w:cs="Times New Roman"/>
          <w:sz w:val="24"/>
          <w:szCs w:val="24"/>
        </w:rPr>
        <w:t>.</w:t>
      </w:r>
      <w:r w:rsidRPr="007A216D">
        <w:rPr>
          <w:rFonts w:ascii="Times New Roman" w:hAnsi="Times New Roman" w:cs="Times New Roman"/>
          <w:sz w:val="24"/>
          <w:szCs w:val="24"/>
        </w:rPr>
        <w:t xml:space="preserve"> </w:t>
      </w:r>
      <w:r w:rsidR="00F566D3" w:rsidRPr="007A216D">
        <w:rPr>
          <w:rFonts w:ascii="Times New Roman" w:hAnsi="Times New Roman" w:cs="Times New Roman"/>
          <w:sz w:val="24"/>
          <w:szCs w:val="24"/>
        </w:rPr>
        <w:t xml:space="preserve"> A</w:t>
      </w:r>
      <w:r w:rsidRPr="007A216D">
        <w:rPr>
          <w:rFonts w:ascii="Times New Roman" w:hAnsi="Times New Roman" w:cs="Times New Roman"/>
          <w:sz w:val="24"/>
          <w:szCs w:val="24"/>
        </w:rPr>
        <w:t>stonishingly high reports of the adverse events and deaths from the pharma</w:t>
      </w:r>
      <w:r w:rsidR="00F65CB4">
        <w:rPr>
          <w:rFonts w:ascii="Times New Roman" w:hAnsi="Times New Roman" w:cs="Times New Roman"/>
          <w:sz w:val="24"/>
          <w:szCs w:val="24"/>
        </w:rPr>
        <w:t>ceutical companies</w:t>
      </w:r>
      <w:r w:rsidRPr="007A216D">
        <w:rPr>
          <w:rFonts w:ascii="Times New Roman" w:hAnsi="Times New Roman" w:cs="Times New Roman"/>
          <w:sz w:val="24"/>
          <w:szCs w:val="24"/>
        </w:rPr>
        <w:t>’ own pharmacovigilance</w:t>
      </w:r>
      <w:r w:rsidRPr="007A216D">
        <w:rPr>
          <w:rStyle w:val="FootnoteReference"/>
          <w:rFonts w:ascii="Times New Roman" w:hAnsi="Times New Roman" w:cs="Times New Roman"/>
          <w:sz w:val="24"/>
          <w:szCs w:val="24"/>
        </w:rPr>
        <w:footnoteReference w:id="6"/>
      </w:r>
      <w:r w:rsidRPr="007A216D">
        <w:rPr>
          <w:rFonts w:ascii="Times New Roman" w:hAnsi="Times New Roman" w:cs="Times New Roman"/>
          <w:sz w:val="24"/>
          <w:szCs w:val="24"/>
        </w:rPr>
        <w:t xml:space="preserve"> systems</w:t>
      </w:r>
      <w:r w:rsidR="00F566D3" w:rsidRPr="007A216D">
        <w:rPr>
          <w:rFonts w:ascii="Times New Roman" w:hAnsi="Times New Roman" w:cs="Times New Roman"/>
          <w:sz w:val="24"/>
          <w:szCs w:val="24"/>
        </w:rPr>
        <w:t xml:space="preserve"> have become available through </w:t>
      </w:r>
      <w:r w:rsidR="00F65CB4">
        <w:rPr>
          <w:rFonts w:ascii="Times New Roman" w:hAnsi="Times New Roman" w:cs="Times New Roman"/>
          <w:sz w:val="24"/>
          <w:szCs w:val="24"/>
        </w:rPr>
        <w:t>the US Freedom of Information Act (FOIA)</w:t>
      </w:r>
      <w:r w:rsidR="00F566D3" w:rsidRPr="007A216D">
        <w:rPr>
          <w:rFonts w:ascii="Times New Roman" w:hAnsi="Times New Roman" w:cs="Times New Roman"/>
          <w:sz w:val="24"/>
          <w:szCs w:val="24"/>
        </w:rPr>
        <w:t>.</w:t>
      </w:r>
      <w:r w:rsidRPr="007A216D">
        <w:rPr>
          <w:rFonts w:ascii="Times New Roman" w:hAnsi="Times New Roman" w:cs="Times New Roman"/>
          <w:sz w:val="24"/>
          <w:szCs w:val="24"/>
        </w:rPr>
        <w:t xml:space="preserve"> </w:t>
      </w:r>
      <w:r w:rsidR="00F566D3" w:rsidRPr="007A216D">
        <w:rPr>
          <w:rFonts w:ascii="Times New Roman" w:hAnsi="Times New Roman" w:cs="Times New Roman"/>
          <w:sz w:val="24"/>
          <w:szCs w:val="24"/>
        </w:rPr>
        <w:t xml:space="preserve"> A</w:t>
      </w:r>
      <w:r w:rsidRPr="007A216D">
        <w:rPr>
          <w:rFonts w:ascii="Times New Roman" w:hAnsi="Times New Roman" w:cs="Times New Roman"/>
          <w:sz w:val="24"/>
          <w:szCs w:val="24"/>
        </w:rPr>
        <w:t>utopsy findings</w:t>
      </w:r>
      <w:r w:rsidRPr="007A216D">
        <w:rPr>
          <w:rStyle w:val="FootnoteReference"/>
          <w:rFonts w:ascii="Times New Roman" w:hAnsi="Times New Roman" w:cs="Times New Roman"/>
          <w:sz w:val="24"/>
          <w:szCs w:val="24"/>
        </w:rPr>
        <w:footnoteReference w:id="7"/>
      </w:r>
      <w:r w:rsidRPr="007A216D">
        <w:rPr>
          <w:rFonts w:ascii="Times New Roman" w:hAnsi="Times New Roman" w:cs="Times New Roman"/>
          <w:sz w:val="24"/>
          <w:szCs w:val="24"/>
        </w:rPr>
        <w:t xml:space="preserve"> in vaccinated post-mortem </w:t>
      </w:r>
      <w:r w:rsidR="00F566D3" w:rsidRPr="007A216D">
        <w:rPr>
          <w:rFonts w:ascii="Times New Roman" w:hAnsi="Times New Roman" w:cs="Times New Roman"/>
          <w:sz w:val="24"/>
          <w:szCs w:val="24"/>
        </w:rPr>
        <w:t xml:space="preserve">have demonstrated </w:t>
      </w:r>
      <w:r w:rsidRPr="007A216D">
        <w:rPr>
          <w:rFonts w:ascii="Times New Roman" w:hAnsi="Times New Roman" w:cs="Times New Roman"/>
          <w:sz w:val="24"/>
          <w:szCs w:val="24"/>
        </w:rPr>
        <w:t xml:space="preserve">the mechanisms of mRNA technology damage in histopathologic evaluations. </w:t>
      </w:r>
    </w:p>
    <w:p w14:paraId="2BD8F7F5" w14:textId="77777777" w:rsidR="00F65CB4" w:rsidRDefault="00F65CB4" w:rsidP="00F65CB4">
      <w:pPr>
        <w:spacing w:after="0"/>
        <w:rPr>
          <w:rFonts w:ascii="Times New Roman" w:hAnsi="Times New Roman" w:cs="Times New Roman"/>
          <w:sz w:val="24"/>
          <w:szCs w:val="24"/>
        </w:rPr>
      </w:pPr>
    </w:p>
    <w:p w14:paraId="00FB1DB8" w14:textId="77777777" w:rsidR="00F65CB4" w:rsidRDefault="001C74E1" w:rsidP="00F65CB4">
      <w:pPr>
        <w:spacing w:after="0"/>
        <w:rPr>
          <w:rFonts w:ascii="Times New Roman" w:hAnsi="Times New Roman" w:cs="Times New Roman"/>
          <w:sz w:val="24"/>
          <w:szCs w:val="24"/>
        </w:rPr>
      </w:pPr>
      <w:r w:rsidRPr="007A216D">
        <w:rPr>
          <w:rFonts w:ascii="Times New Roman" w:hAnsi="Times New Roman" w:cs="Times New Roman"/>
          <w:sz w:val="24"/>
          <w:szCs w:val="24"/>
        </w:rPr>
        <w:t xml:space="preserve">On the other hand, many who have received the injections report no adverse effects. </w:t>
      </w:r>
    </w:p>
    <w:p w14:paraId="3CE2AECB" w14:textId="77777777" w:rsidR="00F65CB4" w:rsidRDefault="00F65CB4" w:rsidP="00F65CB4">
      <w:pPr>
        <w:spacing w:after="0"/>
        <w:rPr>
          <w:rFonts w:ascii="Times New Roman" w:hAnsi="Times New Roman" w:cs="Times New Roman"/>
          <w:sz w:val="24"/>
          <w:szCs w:val="24"/>
        </w:rPr>
      </w:pPr>
    </w:p>
    <w:p w14:paraId="311EBE64" w14:textId="3CAFBC97" w:rsidR="00F65CB4" w:rsidRDefault="00F566D3" w:rsidP="00F65CB4">
      <w:pPr>
        <w:spacing w:after="0"/>
        <w:rPr>
          <w:rFonts w:ascii="Times New Roman" w:hAnsi="Times New Roman" w:cs="Times New Roman"/>
          <w:sz w:val="24"/>
          <w:szCs w:val="24"/>
        </w:rPr>
      </w:pPr>
      <w:r w:rsidRPr="007A216D">
        <w:rPr>
          <w:rFonts w:ascii="Times New Roman" w:hAnsi="Times New Roman" w:cs="Times New Roman"/>
          <w:sz w:val="24"/>
          <w:szCs w:val="24"/>
        </w:rPr>
        <w:t xml:space="preserve">This unprecedented variability of outcomes in what is supposed to be a tightly controlled, predictable pharmaceutical product is </w:t>
      </w:r>
      <w:r w:rsidR="005A6894" w:rsidRPr="007A216D">
        <w:rPr>
          <w:rFonts w:ascii="Times New Roman" w:hAnsi="Times New Roman" w:cs="Times New Roman"/>
          <w:sz w:val="24"/>
          <w:szCs w:val="24"/>
        </w:rPr>
        <w:t>a</w:t>
      </w:r>
      <w:r w:rsidRPr="007A216D">
        <w:rPr>
          <w:rFonts w:ascii="Times New Roman" w:hAnsi="Times New Roman" w:cs="Times New Roman"/>
          <w:sz w:val="24"/>
          <w:szCs w:val="24"/>
        </w:rPr>
        <w:t xml:space="preserve"> clear indicator of lack of formulation control.</w:t>
      </w:r>
    </w:p>
    <w:p w14:paraId="437C7BAC" w14:textId="730565C9" w:rsidR="001C74E1" w:rsidRPr="007A216D" w:rsidRDefault="001C74E1" w:rsidP="00F65CB4">
      <w:pPr>
        <w:spacing w:after="0"/>
        <w:rPr>
          <w:rFonts w:ascii="Times New Roman" w:hAnsi="Times New Roman" w:cs="Times New Roman"/>
          <w:sz w:val="24"/>
          <w:szCs w:val="24"/>
        </w:rPr>
      </w:pPr>
      <w:r w:rsidRPr="007A216D">
        <w:rPr>
          <w:rFonts w:ascii="Times New Roman" w:hAnsi="Times New Roman" w:cs="Times New Roman"/>
          <w:sz w:val="24"/>
          <w:szCs w:val="24"/>
        </w:rPr>
        <w:t xml:space="preserve"> </w:t>
      </w:r>
    </w:p>
    <w:p w14:paraId="256D445C" w14:textId="1A8985AB" w:rsidR="00242A05" w:rsidRPr="00F65CB4" w:rsidRDefault="001B1E86" w:rsidP="00F65CB4">
      <w:pPr>
        <w:pStyle w:val="Heading2"/>
        <w:spacing w:before="0"/>
        <w:rPr>
          <w:rFonts w:ascii="Times New Roman" w:hAnsi="Times New Roman" w:cs="Times New Roman"/>
          <w:sz w:val="24"/>
          <w:szCs w:val="24"/>
          <w:u w:val="single"/>
        </w:rPr>
      </w:pPr>
      <w:bookmarkStart w:id="4" w:name="_Toc122271742"/>
      <w:r w:rsidRPr="00F65CB4">
        <w:rPr>
          <w:rFonts w:ascii="Times New Roman" w:hAnsi="Times New Roman" w:cs="Times New Roman"/>
          <w:sz w:val="24"/>
          <w:szCs w:val="24"/>
          <w:u w:val="single"/>
        </w:rPr>
        <w:t>Direct evidence of non-compliance with cGMP</w:t>
      </w:r>
      <w:bookmarkEnd w:id="4"/>
      <w:r w:rsidRPr="00F65CB4">
        <w:rPr>
          <w:rFonts w:ascii="Times New Roman" w:hAnsi="Times New Roman" w:cs="Times New Roman"/>
          <w:sz w:val="24"/>
          <w:szCs w:val="24"/>
          <w:u w:val="single"/>
        </w:rPr>
        <w:t xml:space="preserve"> </w:t>
      </w:r>
    </w:p>
    <w:p w14:paraId="28D9B455" w14:textId="77777777" w:rsidR="00F65CB4" w:rsidRPr="00F65CB4" w:rsidRDefault="00F65CB4" w:rsidP="00F65CB4">
      <w:pPr>
        <w:spacing w:after="0"/>
      </w:pPr>
    </w:p>
    <w:p w14:paraId="7774EA31" w14:textId="77777777" w:rsidR="00F65CB4" w:rsidRDefault="00242A05" w:rsidP="00F65CB4">
      <w:pPr>
        <w:spacing w:after="0"/>
        <w:rPr>
          <w:rFonts w:ascii="Times New Roman" w:hAnsi="Times New Roman" w:cs="Times New Roman"/>
          <w:sz w:val="24"/>
          <w:szCs w:val="24"/>
        </w:rPr>
      </w:pPr>
      <w:r w:rsidRPr="007A216D">
        <w:rPr>
          <w:rFonts w:ascii="Times New Roman" w:hAnsi="Times New Roman" w:cs="Times New Roman"/>
          <w:sz w:val="24"/>
          <w:szCs w:val="24"/>
        </w:rPr>
        <w:t xml:space="preserve">Evidence </w:t>
      </w:r>
      <w:r w:rsidR="001B1E86" w:rsidRPr="007A216D">
        <w:rPr>
          <w:rFonts w:ascii="Times New Roman" w:hAnsi="Times New Roman" w:cs="Times New Roman"/>
          <w:sz w:val="24"/>
          <w:szCs w:val="24"/>
        </w:rPr>
        <w:t>includes the E</w:t>
      </w:r>
      <w:r w:rsidR="00F65CB4">
        <w:rPr>
          <w:rFonts w:ascii="Times New Roman" w:hAnsi="Times New Roman" w:cs="Times New Roman"/>
          <w:sz w:val="24"/>
          <w:szCs w:val="24"/>
        </w:rPr>
        <w:t>uropean Medicines Agency (E</w:t>
      </w:r>
      <w:r w:rsidR="001B1E86" w:rsidRPr="007A216D">
        <w:rPr>
          <w:rFonts w:ascii="Times New Roman" w:hAnsi="Times New Roman" w:cs="Times New Roman"/>
          <w:sz w:val="24"/>
          <w:szCs w:val="24"/>
        </w:rPr>
        <w:t>MA</w:t>
      </w:r>
      <w:r w:rsidR="00F65CB4">
        <w:rPr>
          <w:rFonts w:ascii="Times New Roman" w:hAnsi="Times New Roman" w:cs="Times New Roman"/>
          <w:sz w:val="24"/>
          <w:szCs w:val="24"/>
        </w:rPr>
        <w:t>)</w:t>
      </w:r>
      <w:r w:rsidR="001B1E86" w:rsidRPr="007A216D">
        <w:rPr>
          <w:rFonts w:ascii="Times New Roman" w:hAnsi="Times New Roman" w:cs="Times New Roman"/>
          <w:sz w:val="24"/>
          <w:szCs w:val="24"/>
        </w:rPr>
        <w:t xml:space="preserve"> “rolling review” of Pfizer’s Chemistry and Manufacturing Controls (CMC) documentation</w:t>
      </w:r>
      <w:r w:rsidR="00F65CB4">
        <w:rPr>
          <w:rFonts w:ascii="Times New Roman" w:hAnsi="Times New Roman" w:cs="Times New Roman"/>
          <w:sz w:val="24"/>
          <w:szCs w:val="24"/>
        </w:rPr>
        <w:t>.</w:t>
      </w:r>
      <w:r w:rsidR="005A08CC" w:rsidRPr="007A216D">
        <w:rPr>
          <w:rStyle w:val="FootnoteReference"/>
          <w:rFonts w:ascii="Times New Roman" w:hAnsi="Times New Roman" w:cs="Times New Roman"/>
          <w:sz w:val="24"/>
          <w:szCs w:val="24"/>
        </w:rPr>
        <w:footnoteReference w:id="8"/>
      </w:r>
      <w:r w:rsidR="002F000D" w:rsidRPr="007A216D">
        <w:rPr>
          <w:rFonts w:ascii="Times New Roman" w:hAnsi="Times New Roman" w:cs="Times New Roman"/>
          <w:sz w:val="24"/>
          <w:szCs w:val="24"/>
        </w:rPr>
        <w:t xml:space="preserve"> The discussions around this issue are recorded in numerous documents that were leaked from EMA</w:t>
      </w:r>
      <w:r w:rsidR="00356272" w:rsidRPr="007A216D">
        <w:rPr>
          <w:rStyle w:val="FootnoteReference"/>
          <w:rFonts w:ascii="Times New Roman" w:eastAsia="Times New Roman" w:hAnsi="Times New Roman" w:cs="Times New Roman"/>
          <w:sz w:val="24"/>
          <w:szCs w:val="24"/>
        </w:rPr>
        <w:footnoteReference w:id="9"/>
      </w:r>
      <w:r w:rsidR="002F000D" w:rsidRPr="007A216D">
        <w:rPr>
          <w:rFonts w:ascii="Times New Roman" w:hAnsi="Times New Roman" w:cs="Times New Roman"/>
          <w:sz w:val="24"/>
          <w:szCs w:val="24"/>
        </w:rPr>
        <w:t xml:space="preserve"> at the end of November 2020, including email exchanges between EMA staff and management. Authenticity of the documents and emails was independently verified by the British Medical Journal</w:t>
      </w:r>
      <w:r w:rsidR="00F65CB4">
        <w:rPr>
          <w:rFonts w:ascii="Times New Roman" w:hAnsi="Times New Roman" w:cs="Times New Roman"/>
          <w:sz w:val="24"/>
          <w:szCs w:val="24"/>
        </w:rPr>
        <w:t>.</w:t>
      </w:r>
      <w:r w:rsidR="002F000D" w:rsidRPr="007A216D">
        <w:rPr>
          <w:rStyle w:val="FootnoteReference"/>
          <w:rFonts w:ascii="Times New Roman" w:hAnsi="Times New Roman" w:cs="Times New Roman"/>
          <w:sz w:val="24"/>
          <w:szCs w:val="24"/>
        </w:rPr>
        <w:footnoteReference w:id="10"/>
      </w:r>
      <w:r w:rsidR="002F000D" w:rsidRPr="007A216D">
        <w:rPr>
          <w:rFonts w:ascii="Times New Roman" w:hAnsi="Times New Roman" w:cs="Times New Roman"/>
          <w:sz w:val="24"/>
          <w:szCs w:val="24"/>
        </w:rPr>
        <w:t xml:space="preserve"> </w:t>
      </w:r>
    </w:p>
    <w:p w14:paraId="244315D3" w14:textId="77777777" w:rsidR="00F65CB4" w:rsidRDefault="00F65CB4" w:rsidP="00F65CB4">
      <w:pPr>
        <w:spacing w:after="0"/>
        <w:rPr>
          <w:rFonts w:ascii="Times New Roman" w:hAnsi="Times New Roman" w:cs="Times New Roman"/>
          <w:sz w:val="24"/>
          <w:szCs w:val="24"/>
        </w:rPr>
      </w:pPr>
    </w:p>
    <w:p w14:paraId="47338874" w14:textId="5B4940AD" w:rsidR="00FC044E" w:rsidRDefault="002F000D" w:rsidP="00F65CB4">
      <w:pPr>
        <w:spacing w:after="0"/>
        <w:rPr>
          <w:rFonts w:ascii="Times New Roman" w:hAnsi="Times New Roman" w:cs="Times New Roman"/>
          <w:sz w:val="24"/>
          <w:szCs w:val="24"/>
        </w:rPr>
      </w:pPr>
      <w:r w:rsidRPr="007A216D">
        <w:rPr>
          <w:rFonts w:ascii="Times New Roman" w:hAnsi="Times New Roman" w:cs="Times New Roman"/>
          <w:sz w:val="24"/>
          <w:szCs w:val="24"/>
        </w:rPr>
        <w:t>T</w:t>
      </w:r>
      <w:r w:rsidR="001B1E86" w:rsidRPr="007A216D">
        <w:rPr>
          <w:rFonts w:ascii="Times New Roman" w:hAnsi="Times New Roman" w:cs="Times New Roman"/>
          <w:sz w:val="24"/>
          <w:szCs w:val="24"/>
        </w:rPr>
        <w:t xml:space="preserve">he </w:t>
      </w:r>
      <w:r w:rsidRPr="007A216D">
        <w:rPr>
          <w:rFonts w:ascii="Times New Roman" w:hAnsi="Times New Roman" w:cs="Times New Roman"/>
          <w:sz w:val="24"/>
          <w:szCs w:val="24"/>
        </w:rPr>
        <w:t xml:space="preserve">EMA </w:t>
      </w:r>
      <w:r w:rsidR="001B1E86" w:rsidRPr="007A216D">
        <w:rPr>
          <w:rFonts w:ascii="Times New Roman" w:hAnsi="Times New Roman" w:cs="Times New Roman"/>
          <w:sz w:val="24"/>
          <w:szCs w:val="24"/>
        </w:rPr>
        <w:t>reviewers noted lack of cGMP compliance as “Major Objection #1</w:t>
      </w:r>
      <w:r w:rsidR="00F65CB4">
        <w:rPr>
          <w:rFonts w:ascii="Times New Roman" w:hAnsi="Times New Roman" w:cs="Times New Roman"/>
          <w:sz w:val="24"/>
          <w:szCs w:val="24"/>
        </w:rPr>
        <w:t>,</w:t>
      </w:r>
      <w:r w:rsidR="001B1E86" w:rsidRPr="007A216D">
        <w:rPr>
          <w:rFonts w:ascii="Times New Roman" w:hAnsi="Times New Roman" w:cs="Times New Roman"/>
          <w:sz w:val="24"/>
          <w:szCs w:val="24"/>
        </w:rPr>
        <w:t xml:space="preserve">” in addition to </w:t>
      </w:r>
      <w:r w:rsidR="00F65CB4">
        <w:rPr>
          <w:rFonts w:ascii="Times New Roman" w:hAnsi="Times New Roman" w:cs="Times New Roman"/>
          <w:sz w:val="24"/>
          <w:szCs w:val="24"/>
        </w:rPr>
        <w:t>more than 100</w:t>
      </w:r>
      <w:r w:rsidR="001B1E86" w:rsidRPr="007A216D">
        <w:rPr>
          <w:rFonts w:ascii="Times New Roman" w:hAnsi="Times New Roman" w:cs="Times New Roman"/>
          <w:sz w:val="24"/>
          <w:szCs w:val="24"/>
        </w:rPr>
        <w:t xml:space="preserve"> additional Major Objections and Critical Observations. </w:t>
      </w:r>
    </w:p>
    <w:p w14:paraId="14B4FBEF" w14:textId="77777777" w:rsidR="00F65CB4" w:rsidRPr="007A216D" w:rsidRDefault="00F65CB4" w:rsidP="00F65CB4">
      <w:pPr>
        <w:spacing w:after="0"/>
        <w:rPr>
          <w:rFonts w:ascii="Times New Roman" w:hAnsi="Times New Roman" w:cs="Times New Roman"/>
          <w:sz w:val="24"/>
          <w:szCs w:val="24"/>
        </w:rPr>
      </w:pPr>
    </w:p>
    <w:p w14:paraId="70B18160" w14:textId="44DE7C4F" w:rsidR="00CF149E" w:rsidRDefault="00384C11" w:rsidP="00CF149E">
      <w:pPr>
        <w:rPr>
          <w:rFonts w:ascii="Times New Roman" w:hAnsi="Times New Roman" w:cs="Times New Roman"/>
          <w:sz w:val="24"/>
          <w:szCs w:val="24"/>
        </w:rPr>
      </w:pPr>
      <w:r w:rsidRPr="007A216D">
        <w:rPr>
          <w:rFonts w:ascii="Times New Roman" w:hAnsi="Times New Roman" w:cs="Times New Roman"/>
          <w:sz w:val="24"/>
          <w:szCs w:val="24"/>
        </w:rPr>
        <w:t>Further direct evidence includes Forms 483 issued by the FDA to Catalent and Rentschler – key contract manufacturers for Moderna and Pfizer, respectively in 2021 and 2022</w:t>
      </w:r>
      <w:r w:rsidR="00FC044E" w:rsidRPr="007A216D">
        <w:rPr>
          <w:rStyle w:val="FootnoteReference"/>
          <w:rFonts w:ascii="Times New Roman" w:hAnsi="Times New Roman" w:cs="Times New Roman"/>
          <w:sz w:val="24"/>
          <w:szCs w:val="24"/>
        </w:rPr>
        <w:footnoteReference w:id="11"/>
      </w:r>
      <w:r w:rsidRPr="007A216D">
        <w:rPr>
          <w:rFonts w:ascii="Times New Roman" w:hAnsi="Times New Roman" w:cs="Times New Roman"/>
          <w:sz w:val="24"/>
          <w:szCs w:val="24"/>
        </w:rPr>
        <w:t xml:space="preserve">.  The audit findings include </w:t>
      </w:r>
      <w:r w:rsidR="005A6894" w:rsidRPr="007A216D">
        <w:rPr>
          <w:rFonts w:ascii="Times New Roman" w:hAnsi="Times New Roman" w:cs="Times New Roman"/>
          <w:sz w:val="24"/>
          <w:szCs w:val="24"/>
        </w:rPr>
        <w:t xml:space="preserve">numerous </w:t>
      </w:r>
      <w:r w:rsidRPr="007A216D">
        <w:rPr>
          <w:rFonts w:ascii="Times New Roman" w:hAnsi="Times New Roman" w:cs="Times New Roman"/>
          <w:sz w:val="24"/>
          <w:szCs w:val="24"/>
        </w:rPr>
        <w:t xml:space="preserve">severe violations of cGMP practices as well as basic </w:t>
      </w:r>
      <w:r w:rsidR="00C072EA" w:rsidRPr="007A216D">
        <w:rPr>
          <w:rFonts w:ascii="Times New Roman" w:hAnsi="Times New Roman" w:cs="Times New Roman"/>
          <w:sz w:val="24"/>
          <w:szCs w:val="24"/>
        </w:rPr>
        <w:t xml:space="preserve">security and </w:t>
      </w:r>
      <w:r w:rsidRPr="007A216D">
        <w:rPr>
          <w:rFonts w:ascii="Times New Roman" w:hAnsi="Times New Roman" w:cs="Times New Roman"/>
          <w:sz w:val="24"/>
          <w:szCs w:val="24"/>
        </w:rPr>
        <w:lastRenderedPageBreak/>
        <w:t>sanita</w:t>
      </w:r>
      <w:r w:rsidR="00C072EA" w:rsidRPr="007A216D">
        <w:rPr>
          <w:rFonts w:ascii="Times New Roman" w:hAnsi="Times New Roman" w:cs="Times New Roman"/>
          <w:sz w:val="24"/>
          <w:szCs w:val="24"/>
        </w:rPr>
        <w:t>tion</w:t>
      </w:r>
      <w:r w:rsidRPr="007A216D">
        <w:rPr>
          <w:rFonts w:ascii="Times New Roman" w:hAnsi="Times New Roman" w:cs="Times New Roman"/>
          <w:sz w:val="24"/>
          <w:szCs w:val="24"/>
        </w:rPr>
        <w:t xml:space="preserve"> norms.  Finding a key supplier along the manufacturing chain </w:t>
      </w:r>
      <w:r w:rsidR="00F65CB4">
        <w:rPr>
          <w:rFonts w:ascii="Times New Roman" w:hAnsi="Times New Roman" w:cs="Times New Roman"/>
          <w:sz w:val="24"/>
          <w:szCs w:val="24"/>
        </w:rPr>
        <w:t xml:space="preserve">to be </w:t>
      </w:r>
      <w:r w:rsidRPr="007A216D">
        <w:rPr>
          <w:rFonts w:ascii="Times New Roman" w:hAnsi="Times New Roman" w:cs="Times New Roman"/>
          <w:sz w:val="24"/>
          <w:szCs w:val="24"/>
        </w:rPr>
        <w:t>non-compliant, renders the entire product volume that went through th</w:t>
      </w:r>
      <w:r w:rsidR="00631A89" w:rsidRPr="007A216D">
        <w:rPr>
          <w:rFonts w:ascii="Times New Roman" w:hAnsi="Times New Roman" w:cs="Times New Roman"/>
          <w:sz w:val="24"/>
          <w:szCs w:val="24"/>
        </w:rPr>
        <w:t>at</w:t>
      </w:r>
      <w:r w:rsidRPr="007A216D">
        <w:rPr>
          <w:rFonts w:ascii="Times New Roman" w:hAnsi="Times New Roman" w:cs="Times New Roman"/>
          <w:sz w:val="24"/>
          <w:szCs w:val="24"/>
        </w:rPr>
        <w:t xml:space="preserve"> chain non-compliant.</w:t>
      </w:r>
    </w:p>
    <w:p w14:paraId="33CC5F6A" w14:textId="5CBD1E25" w:rsidR="00930EFF" w:rsidRDefault="00930EFF" w:rsidP="00CF149E">
      <w:pPr>
        <w:rPr>
          <w:rFonts w:ascii="Times New Roman" w:hAnsi="Times New Roman" w:cs="Times New Roman"/>
          <w:sz w:val="24"/>
          <w:szCs w:val="24"/>
        </w:rPr>
      </w:pPr>
    </w:p>
    <w:p w14:paraId="77D070A5" w14:textId="51C04CB9" w:rsidR="00F65CB4" w:rsidRPr="00F65CB4" w:rsidRDefault="00930EFF" w:rsidP="00F65CB4">
      <w:pPr>
        <w:pStyle w:val="Heading2"/>
        <w:spacing w:before="0"/>
        <w:rPr>
          <w:rFonts w:ascii="Times New Roman" w:hAnsi="Times New Roman" w:cs="Times New Roman"/>
          <w:sz w:val="24"/>
          <w:szCs w:val="24"/>
          <w:u w:val="single"/>
        </w:rPr>
      </w:pPr>
      <w:bookmarkStart w:id="5" w:name="_Toc122271743"/>
      <w:r w:rsidRPr="00F65CB4">
        <w:rPr>
          <w:rFonts w:ascii="Times New Roman" w:hAnsi="Times New Roman" w:cs="Times New Roman"/>
          <w:sz w:val="24"/>
          <w:szCs w:val="24"/>
          <w:u w:val="single"/>
        </w:rPr>
        <w:t>Evidence from independent worldwide testing of substances in the vials of Covid-19 “</w:t>
      </w:r>
      <w:r w:rsidR="00531845" w:rsidRPr="00F65CB4">
        <w:rPr>
          <w:rFonts w:ascii="Times New Roman" w:hAnsi="Times New Roman" w:cs="Times New Roman"/>
          <w:sz w:val="24"/>
          <w:szCs w:val="24"/>
          <w:u w:val="single"/>
        </w:rPr>
        <w:t>V</w:t>
      </w:r>
      <w:r w:rsidRPr="00F65CB4">
        <w:rPr>
          <w:rFonts w:ascii="Times New Roman" w:hAnsi="Times New Roman" w:cs="Times New Roman"/>
          <w:sz w:val="24"/>
          <w:szCs w:val="24"/>
          <w:u w:val="single"/>
        </w:rPr>
        <w:t>accines”</w:t>
      </w:r>
      <w:bookmarkEnd w:id="5"/>
    </w:p>
    <w:p w14:paraId="594C2501" w14:textId="77777777" w:rsidR="00F65CB4" w:rsidRPr="00F65CB4" w:rsidRDefault="00F65CB4" w:rsidP="00F65CB4">
      <w:pPr>
        <w:spacing w:after="0"/>
      </w:pPr>
    </w:p>
    <w:p w14:paraId="5666CF23" w14:textId="77777777" w:rsidR="00F65CB4" w:rsidRDefault="00930EFF" w:rsidP="00F65CB4">
      <w:pPr>
        <w:spacing w:after="0"/>
        <w:rPr>
          <w:rFonts w:ascii="Times New Roman" w:hAnsi="Times New Roman" w:cs="Times New Roman"/>
          <w:sz w:val="24"/>
          <w:szCs w:val="24"/>
        </w:rPr>
      </w:pPr>
      <w:r w:rsidRPr="00930EFF">
        <w:rPr>
          <w:rFonts w:ascii="Times New Roman" w:hAnsi="Times New Roman" w:cs="Times New Roman"/>
          <w:sz w:val="24"/>
          <w:szCs w:val="24"/>
        </w:rPr>
        <w:t>Despite the prohibition</w:t>
      </w:r>
      <w:r>
        <w:rPr>
          <w:rStyle w:val="FootnoteReference"/>
          <w:rFonts w:ascii="Times New Roman" w:hAnsi="Times New Roman" w:cs="Times New Roman"/>
          <w:sz w:val="24"/>
          <w:szCs w:val="24"/>
        </w:rPr>
        <w:footnoteReference w:id="12"/>
      </w:r>
      <w:r w:rsidRPr="00930EFF">
        <w:rPr>
          <w:rFonts w:ascii="Times New Roman" w:hAnsi="Times New Roman" w:cs="Times New Roman"/>
          <w:sz w:val="24"/>
          <w:szCs w:val="24"/>
        </w:rPr>
        <w:t xml:space="preserve"> of </w:t>
      </w:r>
      <w:r w:rsidR="00377EC0">
        <w:rPr>
          <w:rFonts w:ascii="Times New Roman" w:hAnsi="Times New Roman" w:cs="Times New Roman"/>
          <w:sz w:val="24"/>
          <w:szCs w:val="24"/>
        </w:rPr>
        <w:t>any</w:t>
      </w:r>
      <w:r w:rsidRPr="00930EFF">
        <w:rPr>
          <w:rFonts w:ascii="Times New Roman" w:hAnsi="Times New Roman" w:cs="Times New Roman"/>
          <w:sz w:val="24"/>
          <w:szCs w:val="24"/>
        </w:rPr>
        <w:t xml:space="preserve"> independent vial testing</w:t>
      </w:r>
      <w:r w:rsidR="00377EC0">
        <w:rPr>
          <w:rFonts w:ascii="Times New Roman" w:hAnsi="Times New Roman" w:cs="Times New Roman"/>
          <w:sz w:val="24"/>
          <w:szCs w:val="24"/>
        </w:rPr>
        <w:t xml:space="preserve"> (highly unusual for an FDA</w:t>
      </w:r>
      <w:r w:rsidR="00F65CB4">
        <w:rPr>
          <w:rFonts w:ascii="Times New Roman" w:hAnsi="Times New Roman" w:cs="Times New Roman"/>
          <w:sz w:val="24"/>
          <w:szCs w:val="24"/>
        </w:rPr>
        <w:t>-</w:t>
      </w:r>
      <w:r w:rsidR="00377EC0">
        <w:rPr>
          <w:rFonts w:ascii="Times New Roman" w:hAnsi="Times New Roman" w:cs="Times New Roman"/>
          <w:sz w:val="24"/>
          <w:szCs w:val="24"/>
        </w:rPr>
        <w:t>approved product in interstate commerce and internationally)</w:t>
      </w:r>
      <w:r w:rsidRPr="00930EFF">
        <w:rPr>
          <w:rFonts w:ascii="Times New Roman" w:hAnsi="Times New Roman" w:cs="Times New Roman"/>
          <w:sz w:val="24"/>
          <w:szCs w:val="24"/>
        </w:rPr>
        <w:t xml:space="preserve">, covert random testing of the mRNA vials has been ongoing worldwide. </w:t>
      </w:r>
      <w:r w:rsidR="00F65CB4">
        <w:rPr>
          <w:rFonts w:ascii="Times New Roman" w:hAnsi="Times New Roman" w:cs="Times New Roman"/>
          <w:sz w:val="24"/>
          <w:szCs w:val="24"/>
        </w:rPr>
        <w:t>T</w:t>
      </w:r>
      <w:r w:rsidRPr="00930EFF">
        <w:rPr>
          <w:rFonts w:ascii="Times New Roman" w:hAnsi="Times New Roman" w:cs="Times New Roman"/>
          <w:sz w:val="24"/>
          <w:szCs w:val="24"/>
        </w:rPr>
        <w:t xml:space="preserve">housands of vials have been obtained and tested by dozens of research groups working independently of each other.  The quality of these studies varies and depends on the conditions of the samples acquired, access to the lab equipment and the experience of the investigators. </w:t>
      </w:r>
    </w:p>
    <w:p w14:paraId="4FD02CBF" w14:textId="77777777" w:rsidR="00F65CB4" w:rsidRDefault="00F65CB4" w:rsidP="00F65CB4">
      <w:pPr>
        <w:spacing w:after="0"/>
        <w:rPr>
          <w:rFonts w:ascii="Times New Roman" w:hAnsi="Times New Roman" w:cs="Times New Roman"/>
          <w:sz w:val="24"/>
          <w:szCs w:val="24"/>
        </w:rPr>
      </w:pPr>
    </w:p>
    <w:p w14:paraId="02C1975F" w14:textId="64A3395A" w:rsidR="00930EFF" w:rsidRDefault="00930EFF" w:rsidP="00F65CB4">
      <w:pPr>
        <w:spacing w:after="0"/>
        <w:rPr>
          <w:rFonts w:ascii="Times New Roman" w:hAnsi="Times New Roman" w:cs="Times New Roman"/>
          <w:sz w:val="24"/>
          <w:szCs w:val="24"/>
        </w:rPr>
      </w:pPr>
      <w:r w:rsidRPr="00930EFF">
        <w:rPr>
          <w:rFonts w:ascii="Times New Roman" w:hAnsi="Times New Roman" w:cs="Times New Roman"/>
          <w:sz w:val="24"/>
          <w:szCs w:val="24"/>
        </w:rPr>
        <w:t xml:space="preserve">However, </w:t>
      </w:r>
      <w:r w:rsidR="00F65CB4">
        <w:rPr>
          <w:rFonts w:ascii="Times New Roman" w:hAnsi="Times New Roman" w:cs="Times New Roman"/>
          <w:sz w:val="24"/>
          <w:szCs w:val="24"/>
        </w:rPr>
        <w:t xml:space="preserve">of all the vials tested to date, not one has been found to be </w:t>
      </w:r>
      <w:r w:rsidRPr="00930EFF">
        <w:rPr>
          <w:rFonts w:ascii="Times New Roman" w:hAnsi="Times New Roman" w:cs="Times New Roman"/>
          <w:sz w:val="24"/>
          <w:szCs w:val="24"/>
        </w:rPr>
        <w:t>in full conformance to the manufacturer’s label.  A</w:t>
      </w:r>
      <w:r>
        <w:rPr>
          <w:rFonts w:ascii="Times New Roman" w:hAnsi="Times New Roman" w:cs="Times New Roman"/>
          <w:sz w:val="24"/>
          <w:szCs w:val="24"/>
        </w:rPr>
        <w:t>n extensive</w:t>
      </w:r>
      <w:r w:rsidRPr="00930EFF">
        <w:rPr>
          <w:rFonts w:ascii="Times New Roman" w:hAnsi="Times New Roman" w:cs="Times New Roman"/>
          <w:sz w:val="24"/>
          <w:szCs w:val="24"/>
        </w:rPr>
        <w:t xml:space="preserve"> review</w:t>
      </w:r>
      <w:r w:rsidRPr="00930EFF">
        <w:rPr>
          <w:rStyle w:val="FootnoteReference"/>
          <w:rFonts w:ascii="Times New Roman" w:hAnsi="Times New Roman" w:cs="Times New Roman"/>
          <w:sz w:val="24"/>
          <w:szCs w:val="24"/>
        </w:rPr>
        <w:footnoteReference w:id="13"/>
      </w:r>
      <w:r w:rsidRPr="00930EFF">
        <w:rPr>
          <w:rFonts w:ascii="Times New Roman" w:hAnsi="Times New Roman" w:cs="Times New Roman"/>
          <w:sz w:val="24"/>
          <w:szCs w:val="24"/>
        </w:rPr>
        <w:t xml:space="preserve"> of these independent testing efforts has been </w:t>
      </w:r>
      <w:r w:rsidR="003F40E8">
        <w:rPr>
          <w:rFonts w:ascii="Times New Roman" w:hAnsi="Times New Roman" w:cs="Times New Roman"/>
          <w:sz w:val="24"/>
          <w:szCs w:val="24"/>
        </w:rPr>
        <w:t xml:space="preserve">peer reviewed and </w:t>
      </w:r>
      <w:r w:rsidRPr="00930EFF">
        <w:rPr>
          <w:rFonts w:ascii="Times New Roman" w:hAnsi="Times New Roman" w:cs="Times New Roman"/>
          <w:sz w:val="24"/>
          <w:szCs w:val="24"/>
        </w:rPr>
        <w:t>published recently.  Another high-quality report summarizes experiences testing vials from various manufacturers in Germany.</w:t>
      </w:r>
      <w:r w:rsidRPr="00930EFF">
        <w:rPr>
          <w:rStyle w:val="FootnoteReference"/>
          <w:rFonts w:ascii="Times New Roman" w:hAnsi="Times New Roman" w:cs="Times New Roman"/>
          <w:sz w:val="24"/>
          <w:szCs w:val="24"/>
        </w:rPr>
        <w:footnoteReference w:id="14"/>
      </w:r>
      <w:r w:rsidRPr="00930EFF">
        <w:rPr>
          <w:rFonts w:ascii="Times New Roman" w:hAnsi="Times New Roman" w:cs="Times New Roman"/>
          <w:sz w:val="24"/>
          <w:szCs w:val="24"/>
        </w:rPr>
        <w:t xml:space="preserve">  These studies use different techniques ranging from optical to electron microscopy, spectroscopy, as well as isolation of genetic and protein components and in some cases sequencing of the RNA.    </w:t>
      </w:r>
    </w:p>
    <w:p w14:paraId="495A3924" w14:textId="77777777" w:rsidR="00F65CB4" w:rsidRPr="00930EFF" w:rsidRDefault="00F65CB4" w:rsidP="00F65CB4">
      <w:pPr>
        <w:spacing w:after="0"/>
        <w:rPr>
          <w:rFonts w:ascii="Times New Roman" w:hAnsi="Times New Roman" w:cs="Times New Roman"/>
          <w:sz w:val="24"/>
          <w:szCs w:val="24"/>
        </w:rPr>
      </w:pPr>
    </w:p>
    <w:p w14:paraId="5EB1BAF2" w14:textId="77777777" w:rsidR="00F65CB4" w:rsidRDefault="00930EFF" w:rsidP="00930EFF">
      <w:pPr>
        <w:rPr>
          <w:rFonts w:ascii="Times New Roman" w:hAnsi="Times New Roman" w:cs="Times New Roman"/>
          <w:sz w:val="24"/>
          <w:szCs w:val="24"/>
        </w:rPr>
      </w:pPr>
      <w:r w:rsidRPr="00930EFF">
        <w:rPr>
          <w:rFonts w:ascii="Times New Roman" w:hAnsi="Times New Roman" w:cs="Times New Roman"/>
          <w:sz w:val="24"/>
          <w:szCs w:val="24"/>
        </w:rPr>
        <w:t>Some vials contain RNA as well as high concentrations of DNA and protein impurities in quantities far exceeding allowed limits specified by the manufacturer</w:t>
      </w:r>
      <w:r w:rsidR="00F65CB4">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Pr="00930EFF">
        <w:rPr>
          <w:rFonts w:ascii="Times New Roman" w:hAnsi="Times New Roman" w:cs="Times New Roman"/>
          <w:sz w:val="24"/>
          <w:szCs w:val="24"/>
        </w:rPr>
        <w:t xml:space="preserve">  When RNA was sequenced, the sequences did not fully match the specified BNT162b2 sequence</w:t>
      </w:r>
      <w:r w:rsidR="00F65CB4">
        <w:rPr>
          <w:rFonts w:ascii="Times New Roman" w:hAnsi="Times New Roman" w:cs="Times New Roman"/>
          <w:sz w:val="24"/>
          <w:szCs w:val="24"/>
        </w:rPr>
        <w:t>,</w:t>
      </w:r>
      <w:r w:rsidR="003F40E8">
        <w:rPr>
          <w:rStyle w:val="FootnoteReference"/>
          <w:rFonts w:ascii="Times New Roman" w:hAnsi="Times New Roman" w:cs="Times New Roman"/>
          <w:sz w:val="24"/>
          <w:szCs w:val="24"/>
        </w:rPr>
        <w:footnoteReference w:id="16"/>
      </w:r>
      <w:r w:rsidRPr="00930EFF">
        <w:rPr>
          <w:rFonts w:ascii="Times New Roman" w:hAnsi="Times New Roman" w:cs="Times New Roman"/>
          <w:sz w:val="24"/>
          <w:szCs w:val="24"/>
        </w:rPr>
        <w:t xml:space="preserve"> and a large quantity of RNA fragments was found.  In other instances, vials </w:t>
      </w:r>
      <w:r w:rsidR="00F65CB4">
        <w:rPr>
          <w:rFonts w:ascii="Times New Roman" w:hAnsi="Times New Roman" w:cs="Times New Roman"/>
          <w:sz w:val="24"/>
          <w:szCs w:val="24"/>
        </w:rPr>
        <w:t>have been</w:t>
      </w:r>
      <w:r w:rsidRPr="00930EFF">
        <w:rPr>
          <w:rFonts w:ascii="Times New Roman" w:hAnsi="Times New Roman" w:cs="Times New Roman"/>
          <w:sz w:val="24"/>
          <w:szCs w:val="24"/>
        </w:rPr>
        <w:t xml:space="preserve"> found apparently without</w:t>
      </w:r>
      <w:r w:rsidRPr="00930EFF">
        <w:rPr>
          <w:rStyle w:val="FootnoteReference"/>
          <w:rFonts w:ascii="Times New Roman" w:hAnsi="Times New Roman" w:cs="Times New Roman"/>
          <w:sz w:val="24"/>
          <w:szCs w:val="24"/>
        </w:rPr>
        <w:footnoteReference w:id="17"/>
      </w:r>
      <w:r w:rsidRPr="00930EFF">
        <w:rPr>
          <w:rFonts w:ascii="Times New Roman" w:hAnsi="Times New Roman" w:cs="Times New Roman"/>
          <w:sz w:val="24"/>
          <w:szCs w:val="24"/>
        </w:rPr>
        <w:t xml:space="preserve"> RNA or DNA in them (evidently absent nitrogen and phosphorus). These results could depend on the methods used and more thorough testing may be needed. </w:t>
      </w:r>
    </w:p>
    <w:p w14:paraId="57D8C84A" w14:textId="6E9AE49A" w:rsidR="00930EFF" w:rsidRPr="00930EFF" w:rsidRDefault="00930EFF" w:rsidP="00930EFF">
      <w:pPr>
        <w:rPr>
          <w:rFonts w:ascii="Times New Roman" w:hAnsi="Times New Roman" w:cs="Times New Roman"/>
          <w:sz w:val="24"/>
          <w:szCs w:val="24"/>
        </w:rPr>
      </w:pPr>
      <w:r w:rsidRPr="00930EFF">
        <w:rPr>
          <w:rFonts w:ascii="Times New Roman" w:hAnsi="Times New Roman" w:cs="Times New Roman"/>
          <w:sz w:val="24"/>
          <w:szCs w:val="24"/>
        </w:rPr>
        <w:t xml:space="preserve">Nevertheless, </w:t>
      </w:r>
      <w:r w:rsidR="00377EC0">
        <w:rPr>
          <w:rFonts w:ascii="Times New Roman" w:hAnsi="Times New Roman" w:cs="Times New Roman"/>
          <w:sz w:val="24"/>
          <w:szCs w:val="24"/>
        </w:rPr>
        <w:t xml:space="preserve">it </w:t>
      </w:r>
      <w:r w:rsidRPr="00930EFF">
        <w:rPr>
          <w:rFonts w:ascii="Times New Roman" w:hAnsi="Times New Roman" w:cs="Times New Roman"/>
          <w:sz w:val="24"/>
          <w:szCs w:val="24"/>
        </w:rPr>
        <w:t xml:space="preserve">was </w:t>
      </w:r>
      <w:r w:rsidR="00377EC0">
        <w:rPr>
          <w:rFonts w:ascii="Times New Roman" w:hAnsi="Times New Roman" w:cs="Times New Roman"/>
          <w:sz w:val="24"/>
          <w:szCs w:val="24"/>
        </w:rPr>
        <w:t>possible</w:t>
      </w:r>
      <w:r w:rsidRPr="00930EFF">
        <w:rPr>
          <w:rFonts w:ascii="Times New Roman" w:hAnsi="Times New Roman" w:cs="Times New Roman"/>
          <w:sz w:val="24"/>
          <w:szCs w:val="24"/>
        </w:rPr>
        <w:t xml:space="preserve"> to confirm that the apparent “blank” vials from at least one researcher came from batches of Pfizer and Moderna that had almost no adverse events reports in </w:t>
      </w:r>
      <w:r w:rsidR="003B2466">
        <w:rPr>
          <w:rFonts w:ascii="Times New Roman" w:hAnsi="Times New Roman" w:cs="Times New Roman"/>
          <w:sz w:val="24"/>
          <w:szCs w:val="24"/>
        </w:rPr>
        <w:t>the US Vaccine Adverse Event Reporting System (VAERS)</w:t>
      </w:r>
      <w:r w:rsidRPr="00930EFF">
        <w:rPr>
          <w:rFonts w:ascii="Times New Roman" w:hAnsi="Times New Roman" w:cs="Times New Roman"/>
          <w:sz w:val="24"/>
          <w:szCs w:val="24"/>
        </w:rPr>
        <w:t xml:space="preserve">: two batch numbers had </w:t>
      </w:r>
      <w:r w:rsidR="003B2466">
        <w:rPr>
          <w:rFonts w:ascii="Times New Roman" w:hAnsi="Times New Roman" w:cs="Times New Roman"/>
          <w:sz w:val="24"/>
          <w:szCs w:val="24"/>
        </w:rPr>
        <w:t>one</w:t>
      </w:r>
      <w:r w:rsidRPr="00930EFF">
        <w:rPr>
          <w:rFonts w:ascii="Times New Roman" w:hAnsi="Times New Roman" w:cs="Times New Roman"/>
          <w:sz w:val="24"/>
          <w:szCs w:val="24"/>
        </w:rPr>
        <w:t xml:space="preserve"> report each and one batch number had no reports.  This should be contrasted with some batch numbers of Pfizer and Moderna </w:t>
      </w:r>
      <w:r w:rsidR="003B2466">
        <w:rPr>
          <w:rFonts w:ascii="Times New Roman" w:hAnsi="Times New Roman" w:cs="Times New Roman"/>
          <w:sz w:val="24"/>
          <w:szCs w:val="24"/>
        </w:rPr>
        <w:t xml:space="preserve">products </w:t>
      </w:r>
      <w:r w:rsidRPr="00930EFF">
        <w:rPr>
          <w:rFonts w:ascii="Times New Roman" w:hAnsi="Times New Roman" w:cs="Times New Roman"/>
          <w:sz w:val="24"/>
          <w:szCs w:val="24"/>
        </w:rPr>
        <w:t xml:space="preserve">associated with </w:t>
      </w:r>
      <w:r w:rsidR="003B2466">
        <w:rPr>
          <w:rFonts w:ascii="Times New Roman" w:hAnsi="Times New Roman" w:cs="Times New Roman"/>
          <w:sz w:val="24"/>
          <w:szCs w:val="24"/>
        </w:rPr>
        <w:t xml:space="preserve">more than </w:t>
      </w:r>
      <w:r w:rsidRPr="00930EFF">
        <w:rPr>
          <w:rFonts w:ascii="Times New Roman" w:hAnsi="Times New Roman" w:cs="Times New Roman"/>
          <w:sz w:val="24"/>
          <w:szCs w:val="24"/>
        </w:rPr>
        <w:t>5000 adverse event reports in VAERS, and an average of ~1</w:t>
      </w:r>
      <w:r w:rsidR="003B2466">
        <w:rPr>
          <w:rFonts w:ascii="Times New Roman" w:hAnsi="Times New Roman" w:cs="Times New Roman"/>
          <w:sz w:val="24"/>
          <w:szCs w:val="24"/>
        </w:rPr>
        <w:t>,</w:t>
      </w:r>
      <w:r w:rsidRPr="00930EFF">
        <w:rPr>
          <w:rFonts w:ascii="Times New Roman" w:hAnsi="Times New Roman" w:cs="Times New Roman"/>
          <w:sz w:val="24"/>
          <w:szCs w:val="24"/>
        </w:rPr>
        <w:t>500 adverse event reports including ~700 serious reports and deaths across all CDC</w:t>
      </w:r>
      <w:r w:rsidR="003B2466">
        <w:rPr>
          <w:rFonts w:ascii="Times New Roman" w:hAnsi="Times New Roman" w:cs="Times New Roman"/>
          <w:sz w:val="24"/>
          <w:szCs w:val="24"/>
        </w:rPr>
        <w:t>-</w:t>
      </w:r>
      <w:r w:rsidRPr="00930EFF">
        <w:rPr>
          <w:rFonts w:ascii="Times New Roman" w:hAnsi="Times New Roman" w:cs="Times New Roman"/>
          <w:sz w:val="24"/>
          <w:szCs w:val="24"/>
        </w:rPr>
        <w:t xml:space="preserve">verified batch numbers.  </w:t>
      </w:r>
    </w:p>
    <w:p w14:paraId="7AA6A8D1" w14:textId="4CE8F22A" w:rsidR="003B2466" w:rsidRDefault="00930EFF" w:rsidP="00930EFF">
      <w:pPr>
        <w:rPr>
          <w:rFonts w:ascii="Times New Roman" w:hAnsi="Times New Roman" w:cs="Times New Roman"/>
          <w:sz w:val="24"/>
          <w:szCs w:val="24"/>
        </w:rPr>
      </w:pPr>
      <w:r w:rsidRPr="00930EFF">
        <w:rPr>
          <w:rFonts w:ascii="Times New Roman" w:hAnsi="Times New Roman" w:cs="Times New Roman"/>
          <w:sz w:val="24"/>
          <w:szCs w:val="24"/>
        </w:rPr>
        <w:lastRenderedPageBreak/>
        <w:t>Almost all vials examined contain high contamination levels of various metals</w:t>
      </w:r>
      <w:r w:rsidR="004E7FF4">
        <w:rPr>
          <w:rFonts w:ascii="Times New Roman" w:hAnsi="Times New Roman" w:cs="Times New Roman"/>
          <w:sz w:val="24"/>
          <w:szCs w:val="24"/>
        </w:rPr>
        <w:t xml:space="preserve"> and chemical elements</w:t>
      </w:r>
      <w:r w:rsidRPr="00930EFF">
        <w:rPr>
          <w:rFonts w:ascii="Times New Roman" w:hAnsi="Times New Roman" w:cs="Times New Roman"/>
          <w:sz w:val="24"/>
          <w:szCs w:val="24"/>
        </w:rPr>
        <w:t xml:space="preserve"> that are toxic to human body.  </w:t>
      </w:r>
      <w:r w:rsidR="004E7FF4">
        <w:rPr>
          <w:rFonts w:ascii="Times New Roman" w:hAnsi="Times New Roman" w:cs="Times New Roman"/>
          <w:sz w:val="24"/>
          <w:szCs w:val="24"/>
        </w:rPr>
        <w:t xml:space="preserve">Examples include </w:t>
      </w:r>
      <w:r w:rsidR="003B2466">
        <w:rPr>
          <w:rFonts w:ascii="Times New Roman" w:hAnsi="Times New Roman" w:cs="Times New Roman"/>
          <w:sz w:val="24"/>
          <w:szCs w:val="24"/>
        </w:rPr>
        <w:t>c</w:t>
      </w:r>
      <w:r w:rsidR="003B2466" w:rsidRPr="004E7FF4">
        <w:rPr>
          <w:rFonts w:ascii="Times New Roman" w:hAnsi="Times New Roman" w:cs="Times New Roman"/>
          <w:sz w:val="24"/>
          <w:szCs w:val="24"/>
        </w:rPr>
        <w:t>esium</w:t>
      </w:r>
      <w:r w:rsidR="004E7FF4" w:rsidRPr="004E7FF4">
        <w:rPr>
          <w:rFonts w:ascii="Times New Roman" w:hAnsi="Times New Roman" w:cs="Times New Roman"/>
          <w:sz w:val="24"/>
          <w:szCs w:val="24"/>
        </w:rPr>
        <w:t xml:space="preserve">, potassium, calcium, barium, cobalt, iron, chromium, titanium, cerium, gadolinium, aluminum, silicon, sulfur, thulium, antimony (Moderna). </w:t>
      </w:r>
      <w:r w:rsidR="004E7FF4">
        <w:rPr>
          <w:rFonts w:ascii="Times New Roman" w:hAnsi="Times New Roman" w:cs="Times New Roman"/>
          <w:sz w:val="24"/>
          <w:szCs w:val="24"/>
        </w:rPr>
        <w:t xml:space="preserve"> </w:t>
      </w:r>
      <w:r w:rsidRPr="00930EFF">
        <w:rPr>
          <w:rFonts w:ascii="Times New Roman" w:hAnsi="Times New Roman" w:cs="Times New Roman"/>
          <w:sz w:val="24"/>
          <w:szCs w:val="24"/>
        </w:rPr>
        <w:t xml:space="preserve">This finding is consistent across all groups and methodologies, and therefore should be deemed more conclusive. There is no explanation of the origin or purpose of these materials according to the known manufacturing processes. </w:t>
      </w:r>
    </w:p>
    <w:p w14:paraId="7EF35F65" w14:textId="19D55CB5" w:rsidR="00930EFF" w:rsidRPr="00930EFF" w:rsidRDefault="00930EFF" w:rsidP="00930EFF">
      <w:pPr>
        <w:rPr>
          <w:rFonts w:ascii="Times New Roman" w:hAnsi="Times New Roman" w:cs="Times New Roman"/>
          <w:sz w:val="24"/>
          <w:szCs w:val="24"/>
        </w:rPr>
      </w:pPr>
      <w:r w:rsidRPr="00930EFF">
        <w:rPr>
          <w:rFonts w:ascii="Times New Roman" w:hAnsi="Times New Roman" w:cs="Times New Roman"/>
          <w:sz w:val="24"/>
          <w:szCs w:val="24"/>
        </w:rPr>
        <w:t xml:space="preserve">Additional findings include various forms of carbon, including, potentially graphene oxide which is a known toxin.  Finally, almost all vials examined contain a variety nano- and micro-particulate contaminants – another conclusive finding with plenty of photo and video documentation.  These appear </w:t>
      </w:r>
      <w:r w:rsidR="004E7FF4">
        <w:rPr>
          <w:rFonts w:ascii="Times New Roman" w:hAnsi="Times New Roman" w:cs="Times New Roman"/>
          <w:sz w:val="24"/>
          <w:szCs w:val="24"/>
        </w:rPr>
        <w:t xml:space="preserve">consistently </w:t>
      </w:r>
      <w:r w:rsidRPr="00930EFF">
        <w:rPr>
          <w:rFonts w:ascii="Times New Roman" w:hAnsi="Times New Roman" w:cs="Times New Roman"/>
          <w:sz w:val="24"/>
          <w:szCs w:val="24"/>
        </w:rPr>
        <w:t>under</w:t>
      </w:r>
      <w:r w:rsidR="004E7FF4">
        <w:rPr>
          <w:rFonts w:ascii="Times New Roman" w:hAnsi="Times New Roman" w:cs="Times New Roman"/>
          <w:sz w:val="24"/>
          <w:szCs w:val="24"/>
        </w:rPr>
        <w:t xml:space="preserve"> optical</w:t>
      </w:r>
      <w:r w:rsidRPr="00930EFF">
        <w:rPr>
          <w:rFonts w:ascii="Times New Roman" w:hAnsi="Times New Roman" w:cs="Times New Roman"/>
          <w:sz w:val="24"/>
          <w:szCs w:val="24"/>
        </w:rPr>
        <w:t xml:space="preserve"> microscope examinations as </w:t>
      </w:r>
      <w:r w:rsidR="004E7FF4">
        <w:rPr>
          <w:rFonts w:ascii="Times New Roman" w:hAnsi="Times New Roman" w:cs="Times New Roman"/>
          <w:sz w:val="24"/>
          <w:szCs w:val="24"/>
        </w:rPr>
        <w:t xml:space="preserve">large </w:t>
      </w:r>
      <w:r w:rsidRPr="00930EFF">
        <w:rPr>
          <w:rFonts w:ascii="Times New Roman" w:hAnsi="Times New Roman" w:cs="Times New Roman"/>
          <w:sz w:val="24"/>
          <w:szCs w:val="24"/>
        </w:rPr>
        <w:t>shapes and structures of various sizes and include characteristic ribbons, fibers, and crystals.  Several published reports by qualified and credentialed microscopy experts have excluded the possibility of environmental dirt on the microscope slides.  Sometimes a process of movement and what can be described as “self-assembly” is visible and has been documented in a single take video.  The researchers also take steps to maintain the chain of custody, examine unexpired product and keep the vials frozen per manufacturer’s instructions.</w:t>
      </w:r>
      <w:r w:rsidR="004E7FF4">
        <w:rPr>
          <w:rFonts w:ascii="Times New Roman" w:hAnsi="Times New Roman" w:cs="Times New Roman"/>
          <w:sz w:val="24"/>
          <w:szCs w:val="24"/>
        </w:rPr>
        <w:t xml:space="preserve">  </w:t>
      </w:r>
      <w:r w:rsidR="003B2466">
        <w:rPr>
          <w:rFonts w:ascii="Times New Roman" w:hAnsi="Times New Roman" w:cs="Times New Roman"/>
          <w:sz w:val="24"/>
          <w:szCs w:val="24"/>
        </w:rPr>
        <w:t>The s</w:t>
      </w:r>
      <w:r w:rsidR="004E7FF4">
        <w:rPr>
          <w:rFonts w:ascii="Times New Roman" w:hAnsi="Times New Roman" w:cs="Times New Roman"/>
          <w:sz w:val="24"/>
          <w:szCs w:val="24"/>
        </w:rPr>
        <w:t>ize</w:t>
      </w:r>
      <w:r w:rsidR="003B2466">
        <w:rPr>
          <w:rFonts w:ascii="Times New Roman" w:hAnsi="Times New Roman" w:cs="Times New Roman"/>
          <w:sz w:val="24"/>
          <w:szCs w:val="24"/>
        </w:rPr>
        <w:t>s</w:t>
      </w:r>
      <w:r w:rsidR="004E7FF4">
        <w:rPr>
          <w:rFonts w:ascii="Times New Roman" w:hAnsi="Times New Roman" w:cs="Times New Roman"/>
          <w:sz w:val="24"/>
          <w:szCs w:val="24"/>
        </w:rPr>
        <w:t xml:space="preserve"> of these structures alone </w:t>
      </w:r>
      <w:r w:rsidR="003B2466">
        <w:rPr>
          <w:rFonts w:ascii="Times New Roman" w:hAnsi="Times New Roman" w:cs="Times New Roman"/>
          <w:sz w:val="24"/>
          <w:szCs w:val="24"/>
        </w:rPr>
        <w:t>are</w:t>
      </w:r>
      <w:r w:rsidR="004E7FF4">
        <w:rPr>
          <w:rFonts w:ascii="Times New Roman" w:hAnsi="Times New Roman" w:cs="Times New Roman"/>
          <w:sz w:val="24"/>
          <w:szCs w:val="24"/>
        </w:rPr>
        <w:t xml:space="preserve"> highly problematic due to the blood clotting risk.</w:t>
      </w:r>
    </w:p>
    <w:p w14:paraId="27941360" w14:textId="28292547" w:rsidR="00CF149E" w:rsidRPr="003B2466" w:rsidRDefault="00C072EA" w:rsidP="003B2466">
      <w:pPr>
        <w:pStyle w:val="Heading1"/>
        <w:spacing w:before="0"/>
        <w:rPr>
          <w:rFonts w:ascii="Times New Roman" w:eastAsia="Times New Roman" w:hAnsi="Times New Roman" w:cs="Times New Roman"/>
          <w:sz w:val="24"/>
          <w:szCs w:val="24"/>
          <w:u w:val="single"/>
        </w:rPr>
      </w:pPr>
      <w:bookmarkStart w:id="6" w:name="_Toc122271744"/>
      <w:r w:rsidRPr="003B2466">
        <w:rPr>
          <w:rFonts w:ascii="Times New Roman" w:eastAsia="Times New Roman" w:hAnsi="Times New Roman" w:cs="Times New Roman"/>
          <w:sz w:val="24"/>
          <w:szCs w:val="24"/>
          <w:u w:val="single"/>
        </w:rPr>
        <w:t xml:space="preserve">33 Commercial Pfizer Batches Manufactured Prior to </w:t>
      </w:r>
      <w:r w:rsidR="00CF149E" w:rsidRPr="003B2466">
        <w:rPr>
          <w:rFonts w:ascii="Times New Roman" w:hAnsi="Times New Roman" w:cs="Times New Roman"/>
          <w:sz w:val="24"/>
          <w:szCs w:val="24"/>
          <w:u w:val="single"/>
        </w:rPr>
        <w:t>EUA/CMA Approvals</w:t>
      </w:r>
      <w:bookmarkEnd w:id="6"/>
      <w:r w:rsidR="00F566D3" w:rsidRPr="003B2466">
        <w:rPr>
          <w:rFonts w:ascii="Times New Roman" w:eastAsia="Times New Roman" w:hAnsi="Times New Roman" w:cs="Times New Roman"/>
          <w:sz w:val="24"/>
          <w:szCs w:val="24"/>
          <w:u w:val="single"/>
        </w:rPr>
        <w:t xml:space="preserve"> </w:t>
      </w:r>
    </w:p>
    <w:p w14:paraId="528FF4C5" w14:textId="77777777" w:rsidR="003B2466" w:rsidRPr="003B2466" w:rsidRDefault="003B2466" w:rsidP="003B2466">
      <w:pPr>
        <w:spacing w:after="0"/>
      </w:pPr>
    </w:p>
    <w:p w14:paraId="1B268FE0" w14:textId="1F9F055C" w:rsidR="00C072EA" w:rsidRDefault="00CF149E" w:rsidP="003B2466">
      <w:pPr>
        <w:spacing w:after="0"/>
        <w:rPr>
          <w:rFonts w:ascii="Times New Roman" w:eastAsia="Times New Roman" w:hAnsi="Times New Roman" w:cs="Times New Roman"/>
          <w:sz w:val="24"/>
          <w:szCs w:val="24"/>
        </w:rPr>
      </w:pPr>
      <w:r w:rsidRPr="007A216D">
        <w:rPr>
          <w:rFonts w:ascii="Times New Roman" w:eastAsia="Times New Roman" w:hAnsi="Times New Roman" w:cs="Times New Roman"/>
          <w:sz w:val="24"/>
          <w:szCs w:val="24"/>
        </w:rPr>
        <w:t>Pfizer manufactured 33 commercial batches of product before any regulatory authorizations were issued in the US, E</w:t>
      </w:r>
      <w:r w:rsidR="003B2466">
        <w:rPr>
          <w:rFonts w:ascii="Times New Roman" w:eastAsia="Times New Roman" w:hAnsi="Times New Roman" w:cs="Times New Roman"/>
          <w:sz w:val="24"/>
          <w:szCs w:val="24"/>
        </w:rPr>
        <w:t>U or UK</w:t>
      </w:r>
      <w:r w:rsidRPr="007A216D">
        <w:rPr>
          <w:rFonts w:ascii="Times New Roman" w:eastAsia="Times New Roman" w:hAnsi="Times New Roman" w:cs="Times New Roman"/>
          <w:sz w:val="24"/>
          <w:szCs w:val="24"/>
        </w:rPr>
        <w:t xml:space="preserve">.  </w:t>
      </w:r>
      <w:r w:rsidR="00F566D3" w:rsidRPr="007A216D">
        <w:rPr>
          <w:rFonts w:ascii="Times New Roman" w:eastAsia="Times New Roman" w:hAnsi="Times New Roman" w:cs="Times New Roman"/>
          <w:sz w:val="24"/>
          <w:szCs w:val="24"/>
        </w:rPr>
        <w:t>Despite numerous violations and objections raised in regulatory review</w:t>
      </w:r>
      <w:r w:rsidR="00631A89" w:rsidRPr="007A216D">
        <w:rPr>
          <w:rFonts w:ascii="Times New Roman" w:eastAsia="Times New Roman" w:hAnsi="Times New Roman" w:cs="Times New Roman"/>
          <w:sz w:val="24"/>
          <w:szCs w:val="24"/>
        </w:rPr>
        <w:t xml:space="preserve"> as of November 30, 2020</w:t>
      </w:r>
      <w:r w:rsidR="00F566D3" w:rsidRPr="007A216D">
        <w:rPr>
          <w:rFonts w:ascii="Times New Roman" w:eastAsia="Times New Roman" w:hAnsi="Times New Roman" w:cs="Times New Roman"/>
          <w:sz w:val="24"/>
          <w:szCs w:val="24"/>
        </w:rPr>
        <w:t>, t</w:t>
      </w:r>
      <w:r w:rsidR="00C072EA" w:rsidRPr="007A216D">
        <w:rPr>
          <w:rFonts w:ascii="Times New Roman" w:eastAsia="Times New Roman" w:hAnsi="Times New Roman" w:cs="Times New Roman"/>
          <w:sz w:val="24"/>
          <w:szCs w:val="24"/>
        </w:rPr>
        <w:t xml:space="preserve">hese </w:t>
      </w:r>
      <w:r w:rsidR="00F566D3" w:rsidRPr="007A216D">
        <w:rPr>
          <w:rFonts w:ascii="Times New Roman" w:eastAsia="Times New Roman" w:hAnsi="Times New Roman" w:cs="Times New Roman"/>
          <w:sz w:val="24"/>
          <w:szCs w:val="24"/>
        </w:rPr>
        <w:t xml:space="preserve">batches </w:t>
      </w:r>
      <w:r w:rsidR="00C072EA" w:rsidRPr="007A216D">
        <w:rPr>
          <w:rFonts w:ascii="Times New Roman" w:eastAsia="Times New Roman" w:hAnsi="Times New Roman" w:cs="Times New Roman"/>
          <w:sz w:val="24"/>
          <w:szCs w:val="24"/>
        </w:rPr>
        <w:t xml:space="preserve">were shipped </w:t>
      </w:r>
      <w:r w:rsidR="00631A89" w:rsidRPr="007A216D">
        <w:rPr>
          <w:rFonts w:ascii="Times New Roman" w:eastAsia="Times New Roman" w:hAnsi="Times New Roman" w:cs="Times New Roman"/>
          <w:sz w:val="24"/>
          <w:szCs w:val="24"/>
        </w:rPr>
        <w:t xml:space="preserve">and deployed </w:t>
      </w:r>
      <w:r w:rsidR="00C072EA" w:rsidRPr="007A216D">
        <w:rPr>
          <w:rFonts w:ascii="Times New Roman" w:eastAsia="Times New Roman" w:hAnsi="Times New Roman" w:cs="Times New Roman"/>
          <w:sz w:val="24"/>
          <w:szCs w:val="24"/>
        </w:rPr>
        <w:t xml:space="preserve">commercially in the US </w:t>
      </w:r>
      <w:r w:rsidR="00631A89" w:rsidRPr="007A216D">
        <w:rPr>
          <w:rFonts w:ascii="Times New Roman" w:eastAsia="Times New Roman" w:hAnsi="Times New Roman" w:cs="Times New Roman"/>
          <w:sz w:val="24"/>
          <w:szCs w:val="24"/>
        </w:rPr>
        <w:t>on December 13, 2020</w:t>
      </w:r>
      <w:r w:rsidR="00645A46" w:rsidRPr="007A216D">
        <w:rPr>
          <w:rFonts w:ascii="Times New Roman" w:eastAsia="Times New Roman" w:hAnsi="Times New Roman" w:cs="Times New Roman"/>
          <w:sz w:val="24"/>
          <w:szCs w:val="24"/>
        </w:rPr>
        <w:t>,</w:t>
      </w:r>
      <w:r w:rsidR="00631A89" w:rsidRPr="007A216D">
        <w:rPr>
          <w:rFonts w:ascii="Times New Roman" w:eastAsia="Times New Roman" w:hAnsi="Times New Roman" w:cs="Times New Roman"/>
          <w:sz w:val="24"/>
          <w:szCs w:val="24"/>
        </w:rPr>
        <w:t xml:space="preserve"> </w:t>
      </w:r>
      <w:r w:rsidR="00C072EA" w:rsidRPr="007A216D">
        <w:rPr>
          <w:rFonts w:ascii="Times New Roman" w:eastAsia="Times New Roman" w:hAnsi="Times New Roman" w:cs="Times New Roman"/>
          <w:sz w:val="24"/>
          <w:szCs w:val="24"/>
        </w:rPr>
        <w:t>and abroad</w:t>
      </w:r>
      <w:r w:rsidR="00631A89" w:rsidRPr="007A216D">
        <w:rPr>
          <w:rFonts w:ascii="Times New Roman" w:eastAsia="Times New Roman" w:hAnsi="Times New Roman" w:cs="Times New Roman"/>
          <w:sz w:val="24"/>
          <w:szCs w:val="24"/>
        </w:rPr>
        <w:t xml:space="preserve"> </w:t>
      </w:r>
      <w:r w:rsidR="00D216D5" w:rsidRPr="007A216D">
        <w:rPr>
          <w:rFonts w:ascii="Times New Roman" w:eastAsia="Times New Roman" w:hAnsi="Times New Roman" w:cs="Times New Roman"/>
          <w:sz w:val="24"/>
          <w:szCs w:val="24"/>
        </w:rPr>
        <w:t>(</w:t>
      </w:r>
      <w:r w:rsidR="00631A89" w:rsidRPr="007A216D">
        <w:rPr>
          <w:rFonts w:ascii="Times New Roman" w:eastAsia="Times New Roman" w:hAnsi="Times New Roman" w:cs="Times New Roman"/>
          <w:sz w:val="24"/>
          <w:szCs w:val="24"/>
        </w:rPr>
        <w:t>EU/UK</w:t>
      </w:r>
      <w:r w:rsidR="00D216D5" w:rsidRPr="007A216D">
        <w:rPr>
          <w:rFonts w:ascii="Times New Roman" w:eastAsia="Times New Roman" w:hAnsi="Times New Roman" w:cs="Times New Roman"/>
          <w:sz w:val="24"/>
          <w:szCs w:val="24"/>
        </w:rPr>
        <w:t>)</w:t>
      </w:r>
      <w:r w:rsidR="00631A89" w:rsidRPr="007A216D">
        <w:rPr>
          <w:rFonts w:ascii="Times New Roman" w:eastAsia="Times New Roman" w:hAnsi="Times New Roman" w:cs="Times New Roman"/>
          <w:sz w:val="24"/>
          <w:szCs w:val="24"/>
        </w:rPr>
        <w:t xml:space="preserve"> starting on December 3, 2020.</w:t>
      </w:r>
      <w:r w:rsidR="00C072EA" w:rsidRPr="007A216D">
        <w:rPr>
          <w:rFonts w:ascii="Times New Roman" w:eastAsia="Times New Roman" w:hAnsi="Times New Roman" w:cs="Times New Roman"/>
          <w:sz w:val="24"/>
          <w:szCs w:val="24"/>
        </w:rPr>
        <w:t xml:space="preserve"> </w:t>
      </w:r>
      <w:r w:rsidR="00631A89" w:rsidRPr="007A216D">
        <w:rPr>
          <w:rFonts w:ascii="Times New Roman" w:eastAsia="Times New Roman" w:hAnsi="Times New Roman" w:cs="Times New Roman"/>
          <w:sz w:val="24"/>
          <w:szCs w:val="24"/>
        </w:rPr>
        <w:t xml:space="preserve">These batches </w:t>
      </w:r>
      <w:r w:rsidR="00C072EA" w:rsidRPr="007A216D">
        <w:rPr>
          <w:rFonts w:ascii="Times New Roman" w:eastAsia="Times New Roman" w:hAnsi="Times New Roman" w:cs="Times New Roman"/>
          <w:sz w:val="24"/>
          <w:szCs w:val="24"/>
        </w:rPr>
        <w:t xml:space="preserve">are associated with </w:t>
      </w:r>
      <w:r w:rsidR="00631A89" w:rsidRPr="007A216D">
        <w:rPr>
          <w:rFonts w:ascii="Times New Roman" w:eastAsia="Times New Roman" w:hAnsi="Times New Roman" w:cs="Times New Roman"/>
          <w:sz w:val="24"/>
          <w:szCs w:val="24"/>
        </w:rPr>
        <w:t xml:space="preserve">at least </w:t>
      </w:r>
      <w:r w:rsidR="00C072EA" w:rsidRPr="007A216D">
        <w:rPr>
          <w:rFonts w:ascii="Times New Roman" w:eastAsia="Times New Roman" w:hAnsi="Times New Roman" w:cs="Times New Roman"/>
          <w:sz w:val="24"/>
          <w:szCs w:val="24"/>
        </w:rPr>
        <w:t>1</w:t>
      </w:r>
      <w:r w:rsidR="003B2466">
        <w:rPr>
          <w:rFonts w:ascii="Times New Roman" w:eastAsia="Times New Roman" w:hAnsi="Times New Roman" w:cs="Times New Roman"/>
          <w:sz w:val="24"/>
          <w:szCs w:val="24"/>
        </w:rPr>
        <w:t>,</w:t>
      </w:r>
      <w:r w:rsidR="00C072EA" w:rsidRPr="007A216D">
        <w:rPr>
          <w:rFonts w:ascii="Times New Roman" w:eastAsia="Times New Roman" w:hAnsi="Times New Roman" w:cs="Times New Roman"/>
          <w:sz w:val="24"/>
          <w:szCs w:val="24"/>
        </w:rPr>
        <w:t>0</w:t>
      </w:r>
      <w:r w:rsidR="00F566D3" w:rsidRPr="007A216D">
        <w:rPr>
          <w:rFonts w:ascii="Times New Roman" w:eastAsia="Times New Roman" w:hAnsi="Times New Roman" w:cs="Times New Roman"/>
          <w:sz w:val="24"/>
          <w:szCs w:val="24"/>
        </w:rPr>
        <w:t>65</w:t>
      </w:r>
      <w:r w:rsidR="00C072EA" w:rsidRPr="007A216D">
        <w:rPr>
          <w:rFonts w:ascii="Times New Roman" w:eastAsia="Times New Roman" w:hAnsi="Times New Roman" w:cs="Times New Roman"/>
          <w:sz w:val="24"/>
          <w:szCs w:val="24"/>
        </w:rPr>
        <w:t xml:space="preserve"> deaths</w:t>
      </w:r>
      <w:r w:rsidR="00D216D5" w:rsidRPr="007A216D">
        <w:rPr>
          <w:rFonts w:ascii="Times New Roman" w:eastAsia="Times New Roman" w:hAnsi="Times New Roman" w:cs="Times New Roman"/>
          <w:sz w:val="24"/>
          <w:szCs w:val="24"/>
        </w:rPr>
        <w:t xml:space="preserve"> in </w:t>
      </w:r>
      <w:r w:rsidR="003B2466">
        <w:rPr>
          <w:rFonts w:ascii="Times New Roman" w:eastAsia="Times New Roman" w:hAnsi="Times New Roman" w:cs="Times New Roman"/>
          <w:sz w:val="24"/>
          <w:szCs w:val="24"/>
        </w:rPr>
        <w:t xml:space="preserve">the </w:t>
      </w:r>
      <w:r w:rsidR="00D216D5" w:rsidRPr="007A216D">
        <w:rPr>
          <w:rFonts w:ascii="Times New Roman" w:eastAsia="Times New Roman" w:hAnsi="Times New Roman" w:cs="Times New Roman"/>
          <w:sz w:val="24"/>
          <w:szCs w:val="24"/>
        </w:rPr>
        <w:t>VAERS database</w:t>
      </w:r>
      <w:r w:rsidR="00631A89" w:rsidRPr="007A216D">
        <w:rPr>
          <w:rFonts w:ascii="Times New Roman" w:eastAsia="Times New Roman" w:hAnsi="Times New Roman" w:cs="Times New Roman"/>
          <w:sz w:val="24"/>
          <w:szCs w:val="24"/>
        </w:rPr>
        <w:t>.</w:t>
      </w:r>
      <w:r w:rsidR="00645A46" w:rsidRPr="007A216D">
        <w:rPr>
          <w:rFonts w:ascii="Times New Roman" w:eastAsia="Times New Roman" w:hAnsi="Times New Roman" w:cs="Times New Roman"/>
          <w:sz w:val="24"/>
          <w:szCs w:val="24"/>
        </w:rPr>
        <w:t xml:space="preserve">  </w:t>
      </w:r>
    </w:p>
    <w:p w14:paraId="329D5491" w14:textId="77777777" w:rsidR="003B2466" w:rsidRPr="007A216D" w:rsidRDefault="003B2466" w:rsidP="003B2466">
      <w:pPr>
        <w:spacing w:after="0"/>
        <w:rPr>
          <w:rFonts w:ascii="Times New Roman" w:eastAsia="Times New Roman" w:hAnsi="Times New Roman" w:cs="Times New Roman"/>
          <w:sz w:val="24"/>
          <w:szCs w:val="24"/>
        </w:rPr>
      </w:pPr>
    </w:p>
    <w:p w14:paraId="4B455CEE" w14:textId="77777777" w:rsidR="003B2466" w:rsidRDefault="00645A46" w:rsidP="003B2466">
      <w:pPr>
        <w:spacing w:after="0"/>
        <w:rPr>
          <w:rFonts w:ascii="Times New Roman" w:eastAsia="Times New Roman" w:hAnsi="Times New Roman" w:cs="Times New Roman"/>
          <w:sz w:val="24"/>
          <w:szCs w:val="24"/>
        </w:rPr>
      </w:pPr>
      <w:r w:rsidRPr="007A216D">
        <w:rPr>
          <w:rFonts w:ascii="Times New Roman" w:eastAsia="Times New Roman" w:hAnsi="Times New Roman" w:cs="Times New Roman"/>
          <w:sz w:val="24"/>
          <w:szCs w:val="24"/>
        </w:rPr>
        <w:t xml:space="preserve">Active drug substance was shipped and exported-imported between US and EU, in both directions </w:t>
      </w:r>
      <w:r w:rsidR="00D216D5" w:rsidRPr="007A216D">
        <w:rPr>
          <w:rFonts w:ascii="Times New Roman" w:eastAsia="Times New Roman" w:hAnsi="Times New Roman" w:cs="Times New Roman"/>
          <w:sz w:val="24"/>
          <w:szCs w:val="24"/>
        </w:rPr>
        <w:t xml:space="preserve">from Andover MA and BioNTech/Rentschler, Germany plants </w:t>
      </w:r>
      <w:r w:rsidRPr="007A216D">
        <w:rPr>
          <w:rFonts w:ascii="Times New Roman" w:eastAsia="Times New Roman" w:hAnsi="Times New Roman" w:cs="Times New Roman"/>
          <w:sz w:val="24"/>
          <w:szCs w:val="24"/>
        </w:rPr>
        <w:t xml:space="preserve">during the manufacture of these batches between August and November of 2020.  It is </w:t>
      </w:r>
      <w:r w:rsidR="00D216D5" w:rsidRPr="007A216D">
        <w:rPr>
          <w:rFonts w:ascii="Times New Roman" w:eastAsia="Times New Roman" w:hAnsi="Times New Roman" w:cs="Times New Roman"/>
          <w:sz w:val="24"/>
          <w:szCs w:val="24"/>
        </w:rPr>
        <w:t>likely</w:t>
      </w:r>
      <w:r w:rsidR="009A4B05" w:rsidRPr="007A216D">
        <w:rPr>
          <w:rFonts w:ascii="Times New Roman" w:eastAsia="Times New Roman" w:hAnsi="Times New Roman" w:cs="Times New Roman"/>
          <w:sz w:val="24"/>
          <w:szCs w:val="24"/>
        </w:rPr>
        <w:t xml:space="preserve"> that</w:t>
      </w:r>
      <w:r w:rsidRPr="007A216D">
        <w:rPr>
          <w:rFonts w:ascii="Times New Roman" w:eastAsia="Times New Roman" w:hAnsi="Times New Roman" w:cs="Times New Roman"/>
          <w:sz w:val="24"/>
          <w:szCs w:val="24"/>
        </w:rPr>
        <w:t xml:space="preserve"> international import</w:t>
      </w:r>
      <w:r w:rsidR="00154CBB" w:rsidRPr="007A216D">
        <w:rPr>
          <w:rFonts w:ascii="Times New Roman" w:eastAsia="Times New Roman" w:hAnsi="Times New Roman" w:cs="Times New Roman"/>
          <w:sz w:val="24"/>
          <w:szCs w:val="24"/>
        </w:rPr>
        <w:t>-export</w:t>
      </w:r>
      <w:r w:rsidRPr="007A216D">
        <w:rPr>
          <w:rFonts w:ascii="Times New Roman" w:eastAsia="Times New Roman" w:hAnsi="Times New Roman" w:cs="Times New Roman"/>
          <w:sz w:val="24"/>
          <w:szCs w:val="24"/>
        </w:rPr>
        <w:t xml:space="preserve"> regulations have been violated.  This requires further investigation. </w:t>
      </w:r>
    </w:p>
    <w:p w14:paraId="5A355323" w14:textId="34982161" w:rsidR="003B2466" w:rsidRDefault="00645A46" w:rsidP="003B2466">
      <w:pPr>
        <w:spacing w:after="0"/>
        <w:rPr>
          <w:rFonts w:ascii="Times New Roman" w:eastAsia="Times New Roman" w:hAnsi="Times New Roman" w:cs="Times New Roman"/>
          <w:sz w:val="24"/>
          <w:szCs w:val="24"/>
        </w:rPr>
      </w:pPr>
      <w:r w:rsidRPr="007A216D">
        <w:rPr>
          <w:rFonts w:ascii="Times New Roman" w:eastAsia="Times New Roman" w:hAnsi="Times New Roman" w:cs="Times New Roman"/>
          <w:sz w:val="24"/>
          <w:szCs w:val="24"/>
        </w:rPr>
        <w:t xml:space="preserve"> </w:t>
      </w:r>
    </w:p>
    <w:p w14:paraId="316A45A4" w14:textId="180565DA" w:rsidR="00C072EA" w:rsidRDefault="00C072EA" w:rsidP="003B2466">
      <w:pPr>
        <w:spacing w:after="0"/>
        <w:rPr>
          <w:rFonts w:ascii="Times New Roman" w:eastAsia="Times New Roman" w:hAnsi="Times New Roman" w:cs="Times New Roman"/>
          <w:sz w:val="24"/>
          <w:szCs w:val="24"/>
        </w:rPr>
      </w:pPr>
      <w:r w:rsidRPr="007A216D">
        <w:rPr>
          <w:rFonts w:ascii="Times New Roman" w:eastAsia="Times New Roman" w:hAnsi="Times New Roman" w:cs="Times New Roman"/>
          <w:sz w:val="24"/>
          <w:szCs w:val="24"/>
        </w:rPr>
        <w:t xml:space="preserve">Records released by the EMA </w:t>
      </w:r>
      <w:r w:rsidR="00D216D5" w:rsidRPr="007A216D">
        <w:rPr>
          <w:rFonts w:ascii="Times New Roman" w:eastAsia="Times New Roman" w:hAnsi="Times New Roman" w:cs="Times New Roman"/>
          <w:sz w:val="24"/>
          <w:szCs w:val="24"/>
        </w:rPr>
        <w:t xml:space="preserve">data </w:t>
      </w:r>
      <w:r w:rsidRPr="007A216D">
        <w:rPr>
          <w:rFonts w:ascii="Times New Roman" w:eastAsia="Times New Roman" w:hAnsi="Times New Roman" w:cs="Times New Roman"/>
          <w:sz w:val="24"/>
          <w:szCs w:val="24"/>
        </w:rPr>
        <w:t xml:space="preserve">leak contain some manufacturing and testing details for 33 commercial scale batches made by Pfizer between July and late November 2020, accounting for up to 6 million vials and </w:t>
      </w:r>
      <w:r w:rsidR="0081213D" w:rsidRPr="007A216D">
        <w:rPr>
          <w:rFonts w:ascii="Times New Roman" w:eastAsia="Times New Roman" w:hAnsi="Times New Roman" w:cs="Times New Roman"/>
          <w:sz w:val="24"/>
          <w:szCs w:val="24"/>
        </w:rPr>
        <w:t xml:space="preserve">up to </w:t>
      </w:r>
      <w:r w:rsidRPr="007A216D">
        <w:rPr>
          <w:rFonts w:ascii="Times New Roman" w:eastAsia="Times New Roman" w:hAnsi="Times New Roman" w:cs="Times New Roman"/>
          <w:sz w:val="24"/>
          <w:szCs w:val="24"/>
        </w:rPr>
        <w:t>28.3 million doses.  Specifically, these batches were listed in the document titled: “COVID-19 Vaccine (BNT162, PF-07302048) BB-IND 19736 Response to CBER Comments Received on 20 November 2020 Regarding Overall CMC Information</w:t>
      </w:r>
      <w:r w:rsidR="003B2466">
        <w:rPr>
          <w:rFonts w:ascii="Times New Roman" w:eastAsia="Times New Roman" w:hAnsi="Times New Roman" w:cs="Times New Roman"/>
          <w:sz w:val="24"/>
          <w:szCs w:val="24"/>
        </w:rPr>
        <w:t>.</w:t>
      </w:r>
      <w:r w:rsidRPr="007A216D">
        <w:rPr>
          <w:rFonts w:ascii="Times New Roman" w:eastAsia="Times New Roman" w:hAnsi="Times New Roman" w:cs="Times New Roman"/>
          <w:sz w:val="24"/>
          <w:szCs w:val="24"/>
        </w:rPr>
        <w:t>”</w:t>
      </w:r>
      <w:r w:rsidR="00631A89" w:rsidRPr="007A216D">
        <w:rPr>
          <w:rStyle w:val="FootnoteReference"/>
          <w:rFonts w:ascii="Times New Roman" w:eastAsia="Times New Roman" w:hAnsi="Times New Roman" w:cs="Times New Roman"/>
          <w:sz w:val="24"/>
          <w:szCs w:val="24"/>
        </w:rPr>
        <w:footnoteReference w:id="18"/>
      </w:r>
      <w:r w:rsidRPr="007A216D">
        <w:rPr>
          <w:rFonts w:ascii="Times New Roman" w:eastAsia="Times New Roman" w:hAnsi="Times New Roman" w:cs="Times New Roman"/>
          <w:sz w:val="24"/>
          <w:szCs w:val="24"/>
        </w:rPr>
        <w:t xml:space="preserve"> The document is dated </w:t>
      </w:r>
      <w:r w:rsidR="00631A89" w:rsidRPr="007A216D">
        <w:rPr>
          <w:rFonts w:ascii="Times New Roman" w:eastAsia="Times New Roman" w:hAnsi="Times New Roman" w:cs="Times New Roman"/>
          <w:sz w:val="24"/>
          <w:szCs w:val="24"/>
        </w:rPr>
        <w:t>November 25, 2020</w:t>
      </w:r>
      <w:r w:rsidRPr="007A216D">
        <w:rPr>
          <w:rFonts w:ascii="Times New Roman" w:eastAsia="Times New Roman" w:hAnsi="Times New Roman" w:cs="Times New Roman"/>
          <w:sz w:val="24"/>
          <w:szCs w:val="24"/>
        </w:rPr>
        <w:t>.</w:t>
      </w:r>
    </w:p>
    <w:p w14:paraId="0572F289" w14:textId="77777777" w:rsidR="003B2466" w:rsidRPr="007A216D" w:rsidRDefault="003B2466" w:rsidP="003B2466">
      <w:pPr>
        <w:spacing w:after="0"/>
        <w:rPr>
          <w:rFonts w:ascii="Times New Roman" w:eastAsia="Times New Roman" w:hAnsi="Times New Roman" w:cs="Times New Roman"/>
          <w:sz w:val="24"/>
          <w:szCs w:val="24"/>
        </w:rPr>
      </w:pPr>
    </w:p>
    <w:p w14:paraId="54FE6012" w14:textId="7509BF32" w:rsidR="00C072EA" w:rsidRDefault="00C072EA" w:rsidP="003B2466">
      <w:pPr>
        <w:spacing w:after="0"/>
        <w:rPr>
          <w:rFonts w:ascii="Times New Roman" w:hAnsi="Times New Roman" w:cs="Times New Roman"/>
          <w:sz w:val="24"/>
          <w:szCs w:val="24"/>
        </w:rPr>
      </w:pPr>
      <w:r w:rsidRPr="007A216D">
        <w:rPr>
          <w:rFonts w:ascii="Times New Roman" w:hAnsi="Times New Roman" w:cs="Times New Roman"/>
          <w:sz w:val="24"/>
          <w:szCs w:val="24"/>
        </w:rPr>
        <w:lastRenderedPageBreak/>
        <w:t>Recent investigation of</w:t>
      </w:r>
      <w:r w:rsidR="003B2466">
        <w:rPr>
          <w:rFonts w:ascii="Times New Roman" w:hAnsi="Times New Roman" w:cs="Times New Roman"/>
          <w:sz w:val="24"/>
          <w:szCs w:val="24"/>
        </w:rPr>
        <w:t xml:space="preserve"> five </w:t>
      </w:r>
      <w:r w:rsidRPr="007A216D">
        <w:rPr>
          <w:rFonts w:ascii="Times New Roman" w:hAnsi="Times New Roman" w:cs="Times New Roman"/>
          <w:sz w:val="24"/>
          <w:szCs w:val="24"/>
        </w:rPr>
        <w:t>of the 33 batches that were shipped to Sweden revealed that these batches were illegally imported due to non-compliance with cGMP and lack of importation compliance</w:t>
      </w:r>
      <w:r w:rsidR="003B2466">
        <w:rPr>
          <w:rFonts w:ascii="Times New Roman" w:hAnsi="Times New Roman" w:cs="Times New Roman"/>
          <w:sz w:val="24"/>
          <w:szCs w:val="24"/>
        </w:rPr>
        <w:t>.</w:t>
      </w:r>
      <w:r w:rsidRPr="007A216D">
        <w:rPr>
          <w:rStyle w:val="FootnoteReference"/>
          <w:rFonts w:ascii="Times New Roman" w:hAnsi="Times New Roman" w:cs="Times New Roman"/>
          <w:sz w:val="24"/>
          <w:szCs w:val="24"/>
        </w:rPr>
        <w:footnoteReference w:id="19"/>
      </w:r>
    </w:p>
    <w:p w14:paraId="11F8D6BB" w14:textId="77777777" w:rsidR="003B2466" w:rsidRPr="007A216D" w:rsidRDefault="003B2466" w:rsidP="003B2466">
      <w:pPr>
        <w:spacing w:after="0"/>
        <w:rPr>
          <w:rFonts w:ascii="Times New Roman" w:hAnsi="Times New Roman" w:cs="Times New Roman"/>
          <w:sz w:val="24"/>
          <w:szCs w:val="24"/>
        </w:rPr>
      </w:pPr>
    </w:p>
    <w:p w14:paraId="3DB874EC" w14:textId="12527743" w:rsidR="00C072EA" w:rsidRDefault="00C072EA" w:rsidP="003B2466">
      <w:pPr>
        <w:spacing w:after="0"/>
        <w:rPr>
          <w:rFonts w:ascii="Times New Roman" w:hAnsi="Times New Roman" w:cs="Times New Roman"/>
          <w:sz w:val="24"/>
          <w:szCs w:val="24"/>
        </w:rPr>
      </w:pPr>
      <w:r w:rsidRPr="007A216D">
        <w:rPr>
          <w:rFonts w:ascii="Times New Roman" w:hAnsi="Times New Roman" w:cs="Times New Roman"/>
          <w:sz w:val="24"/>
          <w:szCs w:val="24"/>
        </w:rPr>
        <w:t xml:space="preserve">Of these 33 batches, 26 batches have adverse event reports associated with them in VAERS database. The following number of reports </w:t>
      </w:r>
      <w:r w:rsidR="00E3619D">
        <w:rPr>
          <w:rFonts w:ascii="Times New Roman" w:hAnsi="Times New Roman" w:cs="Times New Roman"/>
          <w:sz w:val="24"/>
          <w:szCs w:val="24"/>
        </w:rPr>
        <w:t>was</w:t>
      </w:r>
      <w:r w:rsidRPr="007A216D">
        <w:rPr>
          <w:rFonts w:ascii="Times New Roman" w:hAnsi="Times New Roman" w:cs="Times New Roman"/>
          <w:sz w:val="24"/>
          <w:szCs w:val="24"/>
        </w:rPr>
        <w:t xml:space="preserve"> found</w:t>
      </w:r>
      <w:r w:rsidR="00E3619D">
        <w:rPr>
          <w:rFonts w:ascii="Times New Roman" w:hAnsi="Times New Roman" w:cs="Times New Roman"/>
          <w:sz w:val="24"/>
          <w:szCs w:val="24"/>
        </w:rPr>
        <w:t xml:space="preserve"> around October 2021:</w:t>
      </w:r>
    </w:p>
    <w:p w14:paraId="00B60914" w14:textId="77777777" w:rsidR="003B2466" w:rsidRPr="007A216D" w:rsidRDefault="003B2466" w:rsidP="003B2466">
      <w:pPr>
        <w:spacing w:after="0"/>
        <w:rPr>
          <w:rFonts w:ascii="Times New Roman" w:hAnsi="Times New Roman" w:cs="Times New Roman"/>
          <w:sz w:val="24"/>
          <w:szCs w:val="24"/>
        </w:rPr>
      </w:pPr>
    </w:p>
    <w:p w14:paraId="686A482A" w14:textId="77777777" w:rsidR="00C072EA" w:rsidRPr="007A216D" w:rsidRDefault="00C072EA" w:rsidP="00C072EA">
      <w:pPr>
        <w:pStyle w:val="ListParagraph"/>
        <w:numPr>
          <w:ilvl w:val="0"/>
          <w:numId w:val="5"/>
        </w:numPr>
        <w:rPr>
          <w:rFonts w:ascii="Times New Roman" w:hAnsi="Times New Roman" w:cs="Times New Roman"/>
          <w:sz w:val="24"/>
          <w:szCs w:val="24"/>
        </w:rPr>
      </w:pPr>
      <w:r w:rsidRPr="007A216D">
        <w:rPr>
          <w:rFonts w:ascii="Times New Roman" w:hAnsi="Times New Roman" w:cs="Times New Roman"/>
          <w:sz w:val="24"/>
          <w:szCs w:val="24"/>
        </w:rPr>
        <w:t>Total Adverse Event (AE) Reports: 41,193</w:t>
      </w:r>
    </w:p>
    <w:p w14:paraId="505F6992" w14:textId="77777777" w:rsidR="00C072EA" w:rsidRPr="007A216D" w:rsidRDefault="00C072EA" w:rsidP="00C072EA">
      <w:pPr>
        <w:pStyle w:val="ListParagraph"/>
        <w:numPr>
          <w:ilvl w:val="0"/>
          <w:numId w:val="5"/>
        </w:numPr>
        <w:rPr>
          <w:rFonts w:ascii="Times New Roman" w:hAnsi="Times New Roman" w:cs="Times New Roman"/>
          <w:sz w:val="24"/>
          <w:szCs w:val="24"/>
        </w:rPr>
      </w:pPr>
      <w:r w:rsidRPr="007A216D">
        <w:rPr>
          <w:rFonts w:ascii="Times New Roman" w:hAnsi="Times New Roman" w:cs="Times New Roman"/>
          <w:sz w:val="24"/>
          <w:szCs w:val="24"/>
        </w:rPr>
        <w:t>Permanent Disability Reports (included in the total AE Reports): 1,614</w:t>
      </w:r>
    </w:p>
    <w:p w14:paraId="7761D89B" w14:textId="77777777" w:rsidR="00C072EA" w:rsidRPr="007A216D" w:rsidRDefault="00C072EA" w:rsidP="00C072EA">
      <w:pPr>
        <w:pStyle w:val="ListParagraph"/>
        <w:numPr>
          <w:ilvl w:val="0"/>
          <w:numId w:val="5"/>
        </w:numPr>
        <w:rPr>
          <w:rFonts w:ascii="Times New Roman" w:hAnsi="Times New Roman" w:cs="Times New Roman"/>
          <w:sz w:val="24"/>
          <w:szCs w:val="24"/>
        </w:rPr>
      </w:pPr>
      <w:r w:rsidRPr="007A216D">
        <w:rPr>
          <w:rFonts w:ascii="Times New Roman" w:hAnsi="Times New Roman" w:cs="Times New Roman"/>
          <w:sz w:val="24"/>
          <w:szCs w:val="24"/>
        </w:rPr>
        <w:t>Life Threatening conditions Reports (included in the total AE Reports): 747</w:t>
      </w:r>
    </w:p>
    <w:p w14:paraId="7FBFB8F4" w14:textId="77777777" w:rsidR="00C072EA" w:rsidRPr="007A216D" w:rsidRDefault="00C072EA" w:rsidP="00C072EA">
      <w:pPr>
        <w:pStyle w:val="ListParagraph"/>
        <w:numPr>
          <w:ilvl w:val="0"/>
          <w:numId w:val="5"/>
        </w:numPr>
        <w:rPr>
          <w:rFonts w:ascii="Times New Roman" w:hAnsi="Times New Roman" w:cs="Times New Roman"/>
          <w:sz w:val="24"/>
          <w:szCs w:val="24"/>
        </w:rPr>
      </w:pPr>
      <w:r w:rsidRPr="007A216D">
        <w:rPr>
          <w:rFonts w:ascii="Times New Roman" w:hAnsi="Times New Roman" w:cs="Times New Roman"/>
          <w:sz w:val="24"/>
          <w:szCs w:val="24"/>
        </w:rPr>
        <w:t>Death Reports (included in the total AE Reports): 1,065</w:t>
      </w:r>
    </w:p>
    <w:p w14:paraId="30116726" w14:textId="77777777" w:rsidR="003B2466" w:rsidRDefault="00C072EA" w:rsidP="00C072EA">
      <w:pPr>
        <w:rPr>
          <w:rFonts w:ascii="Times New Roman" w:hAnsi="Times New Roman" w:cs="Times New Roman"/>
          <w:sz w:val="24"/>
          <w:szCs w:val="24"/>
        </w:rPr>
      </w:pPr>
      <w:r w:rsidRPr="007A216D">
        <w:rPr>
          <w:rFonts w:ascii="Times New Roman" w:hAnsi="Times New Roman" w:cs="Times New Roman"/>
          <w:sz w:val="24"/>
          <w:szCs w:val="24"/>
        </w:rPr>
        <w:t xml:space="preserve">The table below provides details about these batches as well as the numbers of adverse events and deaths found in VAERS.  It should be noted that since these batches were distributed to many regions, including US, Europe and other locations, parts of the batches or whole batches may have been sent to locations that do not submit adverse event reports to VAERS system. </w:t>
      </w:r>
    </w:p>
    <w:p w14:paraId="349296DF" w14:textId="7005F83E" w:rsidR="0081213D" w:rsidRPr="007A216D" w:rsidRDefault="00C072EA" w:rsidP="00C072EA">
      <w:pPr>
        <w:rPr>
          <w:rFonts w:ascii="Times New Roman" w:hAnsi="Times New Roman" w:cs="Times New Roman"/>
          <w:sz w:val="24"/>
          <w:szCs w:val="24"/>
        </w:rPr>
      </w:pPr>
      <w:r w:rsidRPr="007A216D">
        <w:rPr>
          <w:rFonts w:ascii="Times New Roman" w:hAnsi="Times New Roman" w:cs="Times New Roman"/>
          <w:sz w:val="24"/>
          <w:szCs w:val="24"/>
        </w:rPr>
        <w:t xml:space="preserve">In addition, VAERS system is known to under-represent the true adverse event rate by 10-100 times.  </w:t>
      </w:r>
    </w:p>
    <w:p w14:paraId="1E648A35" w14:textId="77777777" w:rsidR="003B2466" w:rsidRDefault="003B2466" w:rsidP="00C072EA">
      <w:pPr>
        <w:rPr>
          <w:rFonts w:ascii="Times New Roman" w:hAnsi="Times New Roman" w:cs="Times New Roman"/>
          <w:b/>
          <w:bCs/>
          <w:noProof/>
          <w:sz w:val="24"/>
          <w:szCs w:val="24"/>
        </w:rPr>
      </w:pPr>
    </w:p>
    <w:p w14:paraId="0F2901BB" w14:textId="77777777" w:rsidR="003B2466" w:rsidRDefault="003B2466">
      <w:pPr>
        <w:rPr>
          <w:rFonts w:ascii="Times New Roman" w:hAnsi="Times New Roman" w:cs="Times New Roman"/>
          <w:b/>
          <w:bCs/>
          <w:noProof/>
          <w:sz w:val="24"/>
          <w:szCs w:val="24"/>
        </w:rPr>
      </w:pPr>
      <w:r>
        <w:rPr>
          <w:rFonts w:ascii="Times New Roman" w:hAnsi="Times New Roman" w:cs="Times New Roman"/>
          <w:b/>
          <w:bCs/>
          <w:noProof/>
          <w:sz w:val="24"/>
          <w:szCs w:val="24"/>
        </w:rPr>
        <w:br w:type="page"/>
      </w:r>
    </w:p>
    <w:p w14:paraId="68474B6E" w14:textId="1216C8FB" w:rsidR="00C072EA" w:rsidRPr="007A216D" w:rsidRDefault="00C072EA" w:rsidP="00C072EA">
      <w:pPr>
        <w:rPr>
          <w:rFonts w:ascii="Times New Roman" w:hAnsi="Times New Roman" w:cs="Times New Roman"/>
          <w:b/>
          <w:bCs/>
          <w:sz w:val="24"/>
          <w:szCs w:val="24"/>
        </w:rPr>
      </w:pPr>
      <w:r w:rsidRPr="007A216D">
        <w:rPr>
          <w:rFonts w:ascii="Times New Roman" w:hAnsi="Times New Roman" w:cs="Times New Roman"/>
          <w:b/>
          <w:bCs/>
          <w:noProof/>
          <w:sz w:val="24"/>
          <w:szCs w:val="24"/>
        </w:rPr>
        <w:lastRenderedPageBreak/>
        <w:t>Table 1.</w:t>
      </w:r>
    </w:p>
    <w:p w14:paraId="1225B46C" w14:textId="77777777" w:rsidR="00C072EA" w:rsidRPr="007A216D" w:rsidRDefault="00C072EA" w:rsidP="00C072EA">
      <w:pPr>
        <w:rPr>
          <w:rFonts w:ascii="Times New Roman" w:hAnsi="Times New Roman" w:cs="Times New Roman"/>
          <w:sz w:val="24"/>
          <w:szCs w:val="24"/>
        </w:rPr>
      </w:pPr>
      <w:r w:rsidRPr="007A216D">
        <w:rPr>
          <w:rFonts w:ascii="Times New Roman" w:hAnsi="Times New Roman" w:cs="Times New Roman"/>
          <w:noProof/>
          <w:sz w:val="24"/>
          <w:szCs w:val="24"/>
        </w:rPr>
        <w:drawing>
          <wp:inline distT="0" distB="0" distL="0" distR="0" wp14:anchorId="3DEC812C" wp14:editId="35244AC7">
            <wp:extent cx="5638800" cy="6534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6534150"/>
                    </a:xfrm>
                    <a:prstGeom prst="rect">
                      <a:avLst/>
                    </a:prstGeom>
                    <a:noFill/>
                    <a:ln>
                      <a:noFill/>
                    </a:ln>
                  </pic:spPr>
                </pic:pic>
              </a:graphicData>
            </a:graphic>
          </wp:inline>
        </w:drawing>
      </w:r>
    </w:p>
    <w:p w14:paraId="4B875792" w14:textId="77777777" w:rsidR="00C072EA" w:rsidRPr="007A216D" w:rsidRDefault="00C072EA" w:rsidP="00C072EA">
      <w:pPr>
        <w:rPr>
          <w:rFonts w:ascii="Times New Roman" w:eastAsia="Times New Roman" w:hAnsi="Times New Roman" w:cs="Times New Roman"/>
          <w:sz w:val="24"/>
          <w:szCs w:val="24"/>
        </w:rPr>
      </w:pPr>
    </w:p>
    <w:p w14:paraId="43C44ADA" w14:textId="33340D6B" w:rsidR="00FC4514" w:rsidRPr="003B2466" w:rsidRDefault="00FC4514" w:rsidP="002E0B14">
      <w:pPr>
        <w:pStyle w:val="Heading1"/>
        <w:rPr>
          <w:rFonts w:ascii="Times New Roman" w:eastAsia="Times New Roman" w:hAnsi="Times New Roman" w:cs="Times New Roman"/>
          <w:sz w:val="24"/>
          <w:szCs w:val="24"/>
          <w:u w:val="single"/>
          <w:bdr w:val="none" w:sz="0" w:space="0" w:color="auto" w:frame="1"/>
        </w:rPr>
      </w:pPr>
      <w:bookmarkStart w:id="7" w:name="_Toc122271745"/>
      <w:r w:rsidRPr="003B2466">
        <w:rPr>
          <w:rFonts w:ascii="Times New Roman" w:eastAsia="Times New Roman" w:hAnsi="Times New Roman" w:cs="Times New Roman"/>
          <w:sz w:val="24"/>
          <w:szCs w:val="24"/>
          <w:u w:val="single"/>
          <w:bdr w:val="none" w:sz="0" w:space="0" w:color="auto" w:frame="1"/>
        </w:rPr>
        <w:lastRenderedPageBreak/>
        <w:t xml:space="preserve">Excessive </w:t>
      </w:r>
      <w:r w:rsidR="002E0B14" w:rsidRPr="003B2466">
        <w:rPr>
          <w:rFonts w:ascii="Times New Roman" w:eastAsia="Times New Roman" w:hAnsi="Times New Roman" w:cs="Times New Roman"/>
          <w:sz w:val="24"/>
          <w:szCs w:val="24"/>
          <w:u w:val="single"/>
          <w:bdr w:val="none" w:sz="0" w:space="0" w:color="auto" w:frame="1"/>
        </w:rPr>
        <w:t>b</w:t>
      </w:r>
      <w:r w:rsidRPr="003B2466">
        <w:rPr>
          <w:rFonts w:ascii="Times New Roman" w:eastAsia="Times New Roman" w:hAnsi="Times New Roman" w:cs="Times New Roman"/>
          <w:sz w:val="24"/>
          <w:szCs w:val="24"/>
          <w:u w:val="single"/>
          <w:bdr w:val="none" w:sz="0" w:space="0" w:color="auto" w:frame="1"/>
        </w:rPr>
        <w:t>atch variability observed in VAERS database</w:t>
      </w:r>
      <w:bookmarkEnd w:id="7"/>
    </w:p>
    <w:p w14:paraId="643CEF81" w14:textId="129B0770" w:rsidR="0081213D" w:rsidRPr="007A216D" w:rsidRDefault="0081213D" w:rsidP="00556B7B">
      <w:pPr>
        <w:pStyle w:val="NormalWeb"/>
        <w:shd w:val="clear" w:color="auto" w:fill="FFFFFF"/>
      </w:pPr>
      <w:r w:rsidRPr="007A216D">
        <w:t xml:space="preserve">The batch variability analyses are provided in detail in </w:t>
      </w:r>
      <w:r w:rsidR="00D216D5" w:rsidRPr="007A216D">
        <w:t xml:space="preserve">the </w:t>
      </w:r>
      <w:r w:rsidRPr="007A216D">
        <w:t>Attachment</w:t>
      </w:r>
      <w:r w:rsidR="00D216D5" w:rsidRPr="007A216D">
        <w:t xml:space="preserve"> folder</w:t>
      </w:r>
      <w:r w:rsidR="003B2466">
        <w:t>.</w:t>
      </w:r>
      <w:r w:rsidR="00D216D5" w:rsidRPr="007A216D">
        <w:rPr>
          <w:rStyle w:val="FootnoteReference"/>
        </w:rPr>
        <w:footnoteReference w:id="20"/>
      </w:r>
    </w:p>
    <w:p w14:paraId="6ABDDE42" w14:textId="6F76ACFC" w:rsidR="003B2466" w:rsidRDefault="0081213D" w:rsidP="00556B7B">
      <w:pPr>
        <w:pStyle w:val="NormalWeb"/>
        <w:shd w:val="clear" w:color="auto" w:fill="FFFFFF"/>
      </w:pPr>
      <w:r w:rsidRPr="007A216D">
        <w:t xml:space="preserve">Overall, </w:t>
      </w:r>
      <w:r w:rsidR="00556B7B" w:rsidRPr="007A216D">
        <w:t xml:space="preserve">Covid-19 vaccines do not exhibit the lot-to-lot conformity and safety expected from </w:t>
      </w:r>
      <w:r w:rsidRPr="007A216D">
        <w:t>a</w:t>
      </w:r>
      <w:r w:rsidR="00224A4E">
        <w:t>pproved</w:t>
      </w:r>
      <w:r w:rsidR="00556B7B" w:rsidRPr="007A216D">
        <w:t xml:space="preserve"> pharmaceutical products</w:t>
      </w:r>
      <w:r w:rsidRPr="007A216D">
        <w:t xml:space="preserve">. </w:t>
      </w:r>
      <w:r w:rsidR="00556B7B" w:rsidRPr="007A216D">
        <w:t xml:space="preserve"> </w:t>
      </w:r>
      <w:r w:rsidRPr="007A216D">
        <w:t>The variability of outcomes as measured by adverse events and death reports in VAERS database for Covid-19 vaccines is 100 to 1</w:t>
      </w:r>
      <w:r w:rsidR="003B2466">
        <w:t>,</w:t>
      </w:r>
      <w:r w:rsidRPr="007A216D">
        <w:t xml:space="preserve">000 times higher than that for the flu vaccines.  Furthermore, the data when examined by lot number, time of manufacture or location of distribution exhibit unusual and alarming clustering patterns which should not exist for a consistently manufactured product under quality control. </w:t>
      </w:r>
      <w:r w:rsidR="003B2466">
        <w:t xml:space="preserve"> </w:t>
      </w:r>
    </w:p>
    <w:p w14:paraId="038B3D22" w14:textId="1AF95851" w:rsidR="0081213D" w:rsidRPr="007A216D" w:rsidRDefault="0081213D" w:rsidP="00556B7B">
      <w:pPr>
        <w:pStyle w:val="NormalWeb"/>
        <w:shd w:val="clear" w:color="auto" w:fill="FFFFFF"/>
      </w:pPr>
      <w:r w:rsidRPr="007A216D">
        <w:t>There should not be a difference in toxicity of a product depending on when it was made, where it was shipped or how the lot was numbered.</w:t>
      </w:r>
    </w:p>
    <w:p w14:paraId="2DFD4EAC" w14:textId="420CC98D" w:rsidR="00556B7B" w:rsidRPr="007A216D" w:rsidRDefault="0081213D" w:rsidP="00556B7B">
      <w:pPr>
        <w:pStyle w:val="NormalWeb"/>
        <w:shd w:val="clear" w:color="auto" w:fill="FFFFFF"/>
      </w:pPr>
      <w:r w:rsidRPr="007A216D">
        <w:t xml:space="preserve">Lot-to-lot consistency and very low variability of outcomes is </w:t>
      </w:r>
      <w:r w:rsidR="00556B7B" w:rsidRPr="007A216D">
        <w:t>demonstrated for a conventional vaccine product</w:t>
      </w:r>
      <w:r w:rsidRPr="007A216D">
        <w:t xml:space="preserve"> such as seasonal flu vaccines</w:t>
      </w:r>
      <w:r w:rsidR="00031187" w:rsidRPr="007A216D">
        <w:t xml:space="preserve"> which are widely distributed in the United States every year. </w:t>
      </w:r>
      <w:r w:rsidR="00556B7B" w:rsidRPr="007A216D">
        <w:t>Therefore, Covid-19 vaccines are potentially dangerous, poorly manufactured, and possibly adulterated products.</w:t>
      </w:r>
    </w:p>
    <w:p w14:paraId="69BFE6E3" w14:textId="6AB5A101" w:rsidR="00556B7B" w:rsidRPr="007A216D" w:rsidRDefault="00556B7B" w:rsidP="00556B7B">
      <w:pPr>
        <w:pStyle w:val="NormalWeb"/>
        <w:shd w:val="clear" w:color="auto" w:fill="FFFFFF"/>
      </w:pPr>
      <w:r w:rsidRPr="007A216D">
        <w:t xml:space="preserve">Factors such as age, co-morbidities and demographics as well as distribution issues can affect variability of the lot-to-lot data.  However, as we are comparing these data to the flu vaccines, these factors equally affect these products.  Furthermore, if technical novelty of the Covid-19 vaccines precludes their lot-to-lot conformity due to these factors, then they should be removed from the market as products that cannot be distributed and administered safely under real-world conditions.  </w:t>
      </w:r>
    </w:p>
    <w:p w14:paraId="0C0CB3EE" w14:textId="24BF5AE4" w:rsidR="00B950BD" w:rsidRPr="007A216D" w:rsidRDefault="00556B7B" w:rsidP="00556B7B">
      <w:pPr>
        <w:pStyle w:val="NormalWeb"/>
        <w:shd w:val="clear" w:color="auto" w:fill="FFFFFF"/>
      </w:pPr>
      <w:r w:rsidRPr="007A216D">
        <w:t xml:space="preserve">Supply-demand factors can affect the ultimate size of the manufactured lot as it can be used fully or only partially.  These factors exist equally for the flu vaccines, however, the demand for Covid-19 vaccines exhibited very large swings during 2021. There was very large demand in early part of the year with </w:t>
      </w:r>
      <w:r w:rsidR="003B2466">
        <w:t xml:space="preserve">a </w:t>
      </w:r>
      <w:r w:rsidRPr="007A216D">
        <w:t>peak in late April 2021, then a few secondary</w:t>
      </w:r>
      <w:r w:rsidR="00B950BD" w:rsidRPr="007A216D">
        <w:t xml:space="preserve"> but much lower</w:t>
      </w:r>
      <w:r w:rsidRPr="007A216D">
        <w:t xml:space="preserve"> peaks occurred in the summer, with substantial decline toward the end of the year.  Even so, this pattern did not fully coincide with the observed relative decline in toxicity lot-to-lot for the Covid-19 vaccines for which toxicity per lot was extremely high before March 2021 (not April) and then declined very quickly after. </w:t>
      </w:r>
      <w:r w:rsidR="00B950BD" w:rsidRPr="007A216D">
        <w:t>In parallel, the sizes of manufactured lot</w:t>
      </w:r>
      <w:r w:rsidR="003B2466">
        <w:t>s</w:t>
      </w:r>
      <w:r w:rsidR="00B950BD" w:rsidRPr="007A216D">
        <w:t xml:space="preserve"> increased from approximately 1 million doses per lot to 3-4 million</w:t>
      </w:r>
      <w:r w:rsidR="003B2466">
        <w:t xml:space="preserve"> doses per lot</w:t>
      </w:r>
      <w:r w:rsidR="00B950BD" w:rsidRPr="007A216D">
        <w:t xml:space="preserve">, and some of the lots </w:t>
      </w:r>
      <w:r w:rsidR="003B2466">
        <w:t>were even larger</w:t>
      </w:r>
      <w:r w:rsidR="00B950BD" w:rsidRPr="007A216D">
        <w:t xml:space="preserve">. </w:t>
      </w:r>
      <w:r w:rsidRPr="007A216D">
        <w:t xml:space="preserve"> If the lot-to-lot variation for Covid-19 vaccines ultimately is explained by the lower usage of later manufactured lots, than the true picture is even more alarming.  </w:t>
      </w:r>
    </w:p>
    <w:p w14:paraId="7EA6F10B" w14:textId="5E86B904" w:rsidR="003B2466" w:rsidRDefault="00556B7B" w:rsidP="003B2466">
      <w:pPr>
        <w:pStyle w:val="NormalWeb"/>
        <w:shd w:val="clear" w:color="auto" w:fill="FFFFFF"/>
      </w:pPr>
      <w:r w:rsidRPr="007A216D">
        <w:t xml:space="preserve">This would mean the </w:t>
      </w:r>
      <w:r w:rsidR="003B2466">
        <w:t>two most likely</w:t>
      </w:r>
      <w:r w:rsidR="00B950BD" w:rsidRPr="007A216D">
        <w:t xml:space="preserve"> </w:t>
      </w:r>
      <w:r w:rsidRPr="007A216D">
        <w:t>reason</w:t>
      </w:r>
      <w:r w:rsidR="00B950BD" w:rsidRPr="007A216D">
        <w:t>s</w:t>
      </w:r>
      <w:r w:rsidRPr="007A216D">
        <w:t xml:space="preserve"> </w:t>
      </w:r>
      <w:r w:rsidR="003B2466">
        <w:t xml:space="preserve">that </w:t>
      </w:r>
      <w:r w:rsidRPr="007A216D">
        <w:t xml:space="preserve">later manufactured lots inflicted less </w:t>
      </w:r>
      <w:r w:rsidR="00B950BD" w:rsidRPr="007A216D">
        <w:t xml:space="preserve">relative </w:t>
      </w:r>
      <w:r w:rsidRPr="007A216D">
        <w:t>damage</w:t>
      </w:r>
      <w:r w:rsidR="00031187" w:rsidRPr="007A216D">
        <w:t xml:space="preserve"> are</w:t>
      </w:r>
      <w:r w:rsidR="003B2466">
        <w:t xml:space="preserve"> that</w:t>
      </w:r>
      <w:r w:rsidR="00031187" w:rsidRPr="007A216D">
        <w:t>:</w:t>
      </w:r>
      <w:r w:rsidRPr="007A216D">
        <w:t xml:space="preserve"> </w:t>
      </w:r>
    </w:p>
    <w:p w14:paraId="18CABA50" w14:textId="77777777" w:rsidR="003B2466" w:rsidRDefault="00B950BD" w:rsidP="003B2466">
      <w:pPr>
        <w:pStyle w:val="NormalWeb"/>
        <w:numPr>
          <w:ilvl w:val="0"/>
          <w:numId w:val="9"/>
        </w:numPr>
        <w:shd w:val="clear" w:color="auto" w:fill="FFFFFF"/>
      </w:pPr>
      <w:r w:rsidRPr="007A216D">
        <w:t xml:space="preserve">the </w:t>
      </w:r>
      <w:r w:rsidR="00031187" w:rsidRPr="007A216D">
        <w:t xml:space="preserve">inherently toxic </w:t>
      </w:r>
      <w:r w:rsidRPr="007A216D">
        <w:t xml:space="preserve">product was being diluted into larger volumes, and </w:t>
      </w:r>
    </w:p>
    <w:p w14:paraId="6D067718" w14:textId="54C4DA8F" w:rsidR="002B4616" w:rsidRPr="007A216D" w:rsidRDefault="00556B7B" w:rsidP="003B2466">
      <w:pPr>
        <w:pStyle w:val="NormalWeb"/>
        <w:numPr>
          <w:ilvl w:val="0"/>
          <w:numId w:val="9"/>
        </w:numPr>
        <w:shd w:val="clear" w:color="auto" w:fill="FFFFFF"/>
      </w:pPr>
      <w:r w:rsidRPr="007A216D">
        <w:t xml:space="preserve">the public began to reject these injections. </w:t>
      </w:r>
    </w:p>
    <w:p w14:paraId="0F26AD00" w14:textId="25B65C68" w:rsidR="00242A05" w:rsidRPr="003B2466" w:rsidRDefault="006B0F8A" w:rsidP="00242A05">
      <w:pPr>
        <w:pStyle w:val="Heading1"/>
        <w:rPr>
          <w:rFonts w:ascii="Times New Roman" w:hAnsi="Times New Roman" w:cs="Times New Roman"/>
          <w:sz w:val="24"/>
          <w:szCs w:val="24"/>
          <w:u w:val="single"/>
        </w:rPr>
      </w:pPr>
      <w:bookmarkStart w:id="8" w:name="_Toc122271746"/>
      <w:r w:rsidRPr="003B2466">
        <w:rPr>
          <w:rFonts w:ascii="Times New Roman" w:hAnsi="Times New Roman" w:cs="Times New Roman"/>
          <w:sz w:val="24"/>
          <w:szCs w:val="24"/>
          <w:u w:val="single"/>
        </w:rPr>
        <w:lastRenderedPageBreak/>
        <w:t xml:space="preserve">Lack of mRNA integrity and </w:t>
      </w:r>
      <w:r w:rsidR="00627959" w:rsidRPr="003B2466">
        <w:rPr>
          <w:rFonts w:ascii="Times New Roman" w:hAnsi="Times New Roman" w:cs="Times New Roman"/>
          <w:sz w:val="24"/>
          <w:szCs w:val="24"/>
          <w:u w:val="single"/>
        </w:rPr>
        <w:t>high amount of genetic material</w:t>
      </w:r>
      <w:r w:rsidRPr="003B2466">
        <w:rPr>
          <w:rFonts w:ascii="Times New Roman" w:hAnsi="Times New Roman" w:cs="Times New Roman"/>
          <w:sz w:val="24"/>
          <w:szCs w:val="24"/>
          <w:u w:val="single"/>
        </w:rPr>
        <w:t xml:space="preserve"> impurities</w:t>
      </w:r>
      <w:bookmarkEnd w:id="8"/>
    </w:p>
    <w:p w14:paraId="59871D6B" w14:textId="77777777" w:rsidR="00242A05" w:rsidRPr="007A216D" w:rsidRDefault="00242A05" w:rsidP="006B0F8A">
      <w:pPr>
        <w:autoSpaceDE w:val="0"/>
        <w:autoSpaceDN w:val="0"/>
        <w:spacing w:after="0" w:line="240" w:lineRule="auto"/>
        <w:rPr>
          <w:rFonts w:ascii="Times New Roman" w:hAnsi="Times New Roman" w:cs="Times New Roman"/>
          <w:sz w:val="24"/>
          <w:szCs w:val="24"/>
        </w:rPr>
      </w:pPr>
    </w:p>
    <w:p w14:paraId="4A930698" w14:textId="1C2CFAC6" w:rsidR="006B0F8A" w:rsidRPr="007A216D" w:rsidRDefault="00242A05" w:rsidP="006B0F8A">
      <w:pPr>
        <w:autoSpaceDE w:val="0"/>
        <w:autoSpaceDN w:val="0"/>
        <w:spacing w:after="0" w:line="240" w:lineRule="auto"/>
        <w:rPr>
          <w:rFonts w:ascii="Times New Roman" w:hAnsi="Times New Roman" w:cs="Times New Roman"/>
          <w:sz w:val="24"/>
          <w:szCs w:val="24"/>
        </w:rPr>
      </w:pPr>
      <w:r w:rsidRPr="007A216D">
        <w:rPr>
          <w:rFonts w:ascii="Times New Roman" w:hAnsi="Times New Roman" w:cs="Times New Roman"/>
          <w:sz w:val="24"/>
          <w:szCs w:val="24"/>
        </w:rPr>
        <w:t xml:space="preserve">Lack of mRNA integrity, and substantial genetic material impurities </w:t>
      </w:r>
      <w:r w:rsidR="006B0F8A" w:rsidRPr="007A216D">
        <w:rPr>
          <w:rFonts w:ascii="Times New Roman" w:hAnsi="Times New Roman" w:cs="Times New Roman"/>
          <w:sz w:val="24"/>
          <w:szCs w:val="24"/>
        </w:rPr>
        <w:t>(fragmented nucleic acid chains) were found in Pfizer’s product at the end of November 2020 - days before it was authorized for market</w:t>
      </w:r>
      <w:r w:rsidR="003B2466">
        <w:rPr>
          <w:rFonts w:ascii="Times New Roman" w:hAnsi="Times New Roman" w:cs="Times New Roman"/>
          <w:sz w:val="24"/>
          <w:szCs w:val="24"/>
        </w:rPr>
        <w:t>.</w:t>
      </w:r>
      <w:r w:rsidR="006B0F8A" w:rsidRPr="007A216D">
        <w:rPr>
          <w:rStyle w:val="FootnoteReference"/>
          <w:rFonts w:ascii="Times New Roman" w:hAnsi="Times New Roman" w:cs="Times New Roman"/>
          <w:sz w:val="24"/>
          <w:szCs w:val="24"/>
        </w:rPr>
        <w:footnoteReference w:id="21"/>
      </w:r>
      <w:r w:rsidR="006B0F8A" w:rsidRPr="007A216D">
        <w:rPr>
          <w:rFonts w:ascii="Times New Roman" w:hAnsi="Times New Roman" w:cs="Times New Roman"/>
          <w:sz w:val="24"/>
          <w:szCs w:val="24"/>
        </w:rPr>
        <w:t xml:space="preserve">  mRNA integrity, and conversely, its instability, is one of the most important variables relevant to all mRNA vaccines.  The efficacy of the product is highly dependent on the quantity of sufficiently intact mRNA molecule which constitutes the active substance (or Drug Substance, DS) in the finished Drug Product (DP).  Even a minor degradation anywhere along a mRNA strand, and/or breakage of the mRNA molecule into smaller strands, can severely slow or stop proper translation performance of that strand and thus result in the incomplete expression of the target antigen, and in unpredictable off-target effects with potential consequences to the safety of the product</w:t>
      </w:r>
      <w:r w:rsidR="00703AEB">
        <w:rPr>
          <w:rFonts w:ascii="Times New Roman" w:hAnsi="Times New Roman" w:cs="Times New Roman"/>
          <w:sz w:val="24"/>
          <w:szCs w:val="24"/>
        </w:rPr>
        <w:t>.</w:t>
      </w:r>
      <w:r w:rsidR="006B0F8A" w:rsidRPr="007A216D">
        <w:rPr>
          <w:rStyle w:val="FootnoteReference"/>
          <w:rFonts w:ascii="Times New Roman" w:hAnsi="Times New Roman" w:cs="Times New Roman"/>
          <w:sz w:val="24"/>
          <w:szCs w:val="24"/>
        </w:rPr>
        <w:footnoteReference w:id="22"/>
      </w:r>
      <w:r w:rsidR="006B0F8A" w:rsidRPr="007A216D">
        <w:rPr>
          <w:rFonts w:ascii="Times New Roman" w:hAnsi="Times New Roman" w:cs="Times New Roman"/>
          <w:sz w:val="24"/>
          <w:szCs w:val="24"/>
        </w:rPr>
        <w:t xml:space="preserve"> </w:t>
      </w:r>
    </w:p>
    <w:p w14:paraId="0570E072" w14:textId="77777777" w:rsidR="006B0F8A" w:rsidRPr="007A216D" w:rsidRDefault="006B0F8A" w:rsidP="006B0F8A">
      <w:pPr>
        <w:autoSpaceDE w:val="0"/>
        <w:autoSpaceDN w:val="0"/>
        <w:spacing w:after="0" w:line="240" w:lineRule="auto"/>
        <w:rPr>
          <w:rFonts w:ascii="Times New Roman" w:hAnsi="Times New Roman" w:cs="Times New Roman"/>
          <w:sz w:val="24"/>
          <w:szCs w:val="24"/>
        </w:rPr>
      </w:pPr>
    </w:p>
    <w:p w14:paraId="1EE5550D" w14:textId="0AB1E4C2" w:rsidR="00703AEB" w:rsidRDefault="006B0F8A" w:rsidP="006B0F8A">
      <w:pPr>
        <w:autoSpaceDE w:val="0"/>
        <w:autoSpaceDN w:val="0"/>
        <w:spacing w:after="0" w:line="240" w:lineRule="auto"/>
        <w:rPr>
          <w:rFonts w:ascii="Times New Roman" w:hAnsi="Times New Roman" w:cs="Times New Roman"/>
          <w:sz w:val="24"/>
          <w:szCs w:val="24"/>
        </w:rPr>
      </w:pPr>
      <w:r w:rsidRPr="007A216D">
        <w:rPr>
          <w:rFonts w:ascii="Times New Roman" w:hAnsi="Times New Roman" w:cs="Times New Roman"/>
          <w:sz w:val="24"/>
          <w:szCs w:val="24"/>
        </w:rPr>
        <w:t xml:space="preserve">At the time of the regulatory review, </w:t>
      </w:r>
      <w:r w:rsidR="00703AEB">
        <w:rPr>
          <w:rFonts w:ascii="Times New Roman" w:hAnsi="Times New Roman" w:cs="Times New Roman"/>
          <w:sz w:val="24"/>
          <w:szCs w:val="24"/>
        </w:rPr>
        <w:t xml:space="preserve">the </w:t>
      </w:r>
      <w:r w:rsidRPr="007A216D">
        <w:rPr>
          <w:rFonts w:ascii="Times New Roman" w:hAnsi="Times New Roman" w:cs="Times New Roman"/>
          <w:sz w:val="24"/>
          <w:szCs w:val="24"/>
        </w:rPr>
        <w:t xml:space="preserve">integrity of </w:t>
      </w:r>
      <w:r w:rsidR="00703AEB">
        <w:rPr>
          <w:rFonts w:ascii="Times New Roman" w:hAnsi="Times New Roman" w:cs="Times New Roman"/>
          <w:sz w:val="24"/>
          <w:szCs w:val="24"/>
        </w:rPr>
        <w:t xml:space="preserve">the </w:t>
      </w:r>
      <w:r w:rsidRPr="007A216D">
        <w:rPr>
          <w:rFonts w:ascii="Times New Roman" w:hAnsi="Times New Roman" w:cs="Times New Roman"/>
          <w:sz w:val="24"/>
          <w:szCs w:val="24"/>
        </w:rPr>
        <w:t>key active ingredient – mRNA molecule</w:t>
      </w:r>
      <w:r w:rsidR="00703AEB">
        <w:rPr>
          <w:rFonts w:ascii="Times New Roman" w:hAnsi="Times New Roman" w:cs="Times New Roman"/>
          <w:sz w:val="24"/>
          <w:szCs w:val="24"/>
        </w:rPr>
        <w:t>s</w:t>
      </w:r>
      <w:r w:rsidRPr="007A216D">
        <w:rPr>
          <w:rFonts w:ascii="Times New Roman" w:hAnsi="Times New Roman" w:cs="Times New Roman"/>
          <w:sz w:val="24"/>
          <w:szCs w:val="24"/>
        </w:rPr>
        <w:t xml:space="preserve"> as measured by the</w:t>
      </w:r>
      <w:r w:rsidR="00224A4E">
        <w:rPr>
          <w:rFonts w:ascii="Times New Roman" w:hAnsi="Times New Roman" w:cs="Times New Roman"/>
          <w:sz w:val="24"/>
          <w:szCs w:val="24"/>
        </w:rPr>
        <w:t xml:space="preserve"> percent mRNA integrity</w:t>
      </w:r>
      <w:r w:rsidRPr="007A216D">
        <w:rPr>
          <w:rFonts w:ascii="Times New Roman" w:hAnsi="Times New Roman" w:cs="Times New Roman"/>
          <w:sz w:val="24"/>
          <w:szCs w:val="24"/>
        </w:rPr>
        <w:t xml:space="preserve"> </w:t>
      </w:r>
      <w:r w:rsidR="00224A4E">
        <w:rPr>
          <w:rFonts w:ascii="Times New Roman" w:hAnsi="Times New Roman" w:cs="Times New Roman"/>
          <w:sz w:val="24"/>
          <w:szCs w:val="24"/>
        </w:rPr>
        <w:t>(</w:t>
      </w:r>
      <w:r w:rsidR="00703AEB">
        <w:rPr>
          <w:rFonts w:ascii="Times New Roman" w:hAnsi="Times New Roman" w:cs="Times New Roman"/>
          <w:sz w:val="24"/>
          <w:szCs w:val="24"/>
        </w:rPr>
        <w:t>%</w:t>
      </w:r>
      <w:r w:rsidRPr="007A216D">
        <w:rPr>
          <w:rFonts w:ascii="Times New Roman" w:hAnsi="Times New Roman" w:cs="Times New Roman"/>
          <w:sz w:val="24"/>
          <w:szCs w:val="24"/>
        </w:rPr>
        <w:t>mRNA integrity</w:t>
      </w:r>
      <w:r w:rsidR="00224A4E">
        <w:rPr>
          <w:rFonts w:ascii="Times New Roman" w:hAnsi="Times New Roman" w:cs="Times New Roman"/>
          <w:sz w:val="24"/>
          <w:szCs w:val="24"/>
        </w:rPr>
        <w:t>)</w:t>
      </w:r>
      <w:r w:rsidRPr="007A216D">
        <w:rPr>
          <w:rFonts w:ascii="Times New Roman" w:hAnsi="Times New Roman" w:cs="Times New Roman"/>
          <w:sz w:val="24"/>
          <w:szCs w:val="24"/>
        </w:rPr>
        <w:t xml:space="preserve"> and RNA fragments called Late Migrating Species (LMS) in each manufactured batch is highly and unacceptably variable.  </w:t>
      </w:r>
      <w:r w:rsidR="007F13E9" w:rsidRPr="007A216D">
        <w:rPr>
          <w:rFonts w:ascii="Times New Roman" w:hAnsi="Times New Roman" w:cs="Times New Roman"/>
          <w:sz w:val="24"/>
          <w:szCs w:val="24"/>
        </w:rPr>
        <w:t xml:space="preserve">The EMA noted that a decrease in RNA integrity, which is a critical quality attribute, was observed such that RNA integrity of Process 1 (78.1-82.8%) used to manufacture clinical trial materials was much higher than the commercial scaled up </w:t>
      </w:r>
      <w:r w:rsidR="00703AEB">
        <w:rPr>
          <w:rFonts w:ascii="Times New Roman" w:hAnsi="Times New Roman" w:cs="Times New Roman"/>
          <w:sz w:val="24"/>
          <w:szCs w:val="24"/>
        </w:rPr>
        <w:t>P</w:t>
      </w:r>
      <w:r w:rsidR="007F13E9" w:rsidRPr="007A216D">
        <w:rPr>
          <w:rFonts w:ascii="Times New Roman" w:hAnsi="Times New Roman" w:cs="Times New Roman"/>
          <w:sz w:val="24"/>
          <w:szCs w:val="24"/>
        </w:rPr>
        <w:t xml:space="preserve">rocess 2 (59.7%).  </w:t>
      </w:r>
    </w:p>
    <w:p w14:paraId="1C175BF5" w14:textId="77777777" w:rsidR="00703AEB" w:rsidRDefault="00703AEB" w:rsidP="006B0F8A">
      <w:pPr>
        <w:autoSpaceDE w:val="0"/>
        <w:autoSpaceDN w:val="0"/>
        <w:spacing w:after="0" w:line="240" w:lineRule="auto"/>
        <w:rPr>
          <w:rFonts w:ascii="Times New Roman" w:hAnsi="Times New Roman" w:cs="Times New Roman"/>
          <w:sz w:val="24"/>
          <w:szCs w:val="24"/>
        </w:rPr>
      </w:pPr>
    </w:p>
    <w:p w14:paraId="565F261E" w14:textId="344CE009" w:rsidR="006B0F8A" w:rsidRPr="007A216D" w:rsidRDefault="007F13E9" w:rsidP="006B0F8A">
      <w:pPr>
        <w:autoSpaceDE w:val="0"/>
        <w:autoSpaceDN w:val="0"/>
        <w:spacing w:after="0" w:line="240" w:lineRule="auto"/>
        <w:rPr>
          <w:rFonts w:ascii="Times New Roman" w:hAnsi="Times New Roman" w:cs="Times New Roman"/>
          <w:sz w:val="24"/>
          <w:szCs w:val="24"/>
        </w:rPr>
      </w:pPr>
      <w:r w:rsidRPr="007A216D">
        <w:rPr>
          <w:rFonts w:ascii="Times New Roman" w:hAnsi="Times New Roman" w:cs="Times New Roman"/>
          <w:sz w:val="24"/>
          <w:szCs w:val="24"/>
        </w:rPr>
        <w:t xml:space="preserve">Furthermore, it was not possible to determine if the differences in RNA integrity were qualitative, quantitative, or both. </w:t>
      </w:r>
      <w:r w:rsidR="006B0F8A" w:rsidRPr="007A216D">
        <w:rPr>
          <w:rFonts w:ascii="Times New Roman" w:hAnsi="Times New Roman" w:cs="Times New Roman"/>
          <w:sz w:val="24"/>
          <w:szCs w:val="24"/>
        </w:rPr>
        <w:t>This was identified by the regulatory reviewers at the European Medicines Agency (EMA) and the US Food and Drug Administration (FDA)</w:t>
      </w:r>
      <w:r w:rsidR="002F000D" w:rsidRPr="007A216D">
        <w:rPr>
          <w:rFonts w:ascii="Times New Roman" w:hAnsi="Times New Roman" w:cs="Times New Roman"/>
          <w:sz w:val="24"/>
          <w:szCs w:val="24"/>
        </w:rPr>
        <w:t>, and the EMA reviewers raised this issue as the “Major Objection #2</w:t>
      </w:r>
      <w:r w:rsidR="00703AEB">
        <w:rPr>
          <w:rFonts w:ascii="Times New Roman" w:hAnsi="Times New Roman" w:cs="Times New Roman"/>
          <w:sz w:val="24"/>
          <w:szCs w:val="24"/>
        </w:rPr>
        <w:t>.</w:t>
      </w:r>
      <w:r w:rsidR="002F000D" w:rsidRPr="007A216D">
        <w:rPr>
          <w:rFonts w:ascii="Times New Roman" w:hAnsi="Times New Roman" w:cs="Times New Roman"/>
          <w:sz w:val="24"/>
          <w:szCs w:val="24"/>
        </w:rPr>
        <w:t>”</w:t>
      </w:r>
      <w:r w:rsidR="006B0F8A" w:rsidRPr="007A216D">
        <w:rPr>
          <w:rFonts w:ascii="Times New Roman" w:hAnsi="Times New Roman" w:cs="Times New Roman"/>
          <w:sz w:val="24"/>
          <w:szCs w:val="24"/>
        </w:rPr>
        <w:t xml:space="preserve"> The apparent “solution” to this issue negotiated between the EMA reviewers and Pfizer/BioNTech at that time was to lower the acceptance standard for the %mRNA integrity in the active substance for shelf live to just &gt;50%, down from the previously used standard of &gt;70%</w:t>
      </w:r>
      <w:r w:rsidR="00703AEB">
        <w:rPr>
          <w:rFonts w:ascii="Times New Roman" w:hAnsi="Times New Roman" w:cs="Times New Roman"/>
          <w:sz w:val="24"/>
          <w:szCs w:val="24"/>
        </w:rPr>
        <w:t>.</w:t>
      </w:r>
      <w:r w:rsidR="006B0F8A" w:rsidRPr="007A216D">
        <w:rPr>
          <w:rStyle w:val="FootnoteReference"/>
          <w:rFonts w:ascii="Times New Roman" w:hAnsi="Times New Roman" w:cs="Times New Roman"/>
          <w:sz w:val="24"/>
          <w:szCs w:val="24"/>
        </w:rPr>
        <w:footnoteReference w:id="23"/>
      </w:r>
      <w:r w:rsidR="006B0F8A" w:rsidRPr="007A216D">
        <w:rPr>
          <w:rFonts w:ascii="Times New Roman" w:hAnsi="Times New Roman" w:cs="Times New Roman"/>
          <w:sz w:val="24"/>
          <w:szCs w:val="24"/>
        </w:rPr>
        <w:t xml:space="preserve">  In other words, up to 50% of the nucleic acid chains and other genetic material impurities can be present in the active substance, not characterized</w:t>
      </w:r>
      <w:r w:rsidR="00703AEB">
        <w:rPr>
          <w:rFonts w:ascii="Times New Roman" w:hAnsi="Times New Roman" w:cs="Times New Roman"/>
          <w:sz w:val="24"/>
          <w:szCs w:val="24"/>
        </w:rPr>
        <w:t>, not listed on the label,</w:t>
      </w:r>
      <w:r w:rsidR="006B0F8A" w:rsidRPr="007A216D">
        <w:rPr>
          <w:rFonts w:ascii="Times New Roman" w:hAnsi="Times New Roman" w:cs="Times New Roman"/>
          <w:sz w:val="24"/>
          <w:szCs w:val="24"/>
        </w:rPr>
        <w:t xml:space="preserve"> and the product is still deemed “acceptable</w:t>
      </w:r>
      <w:r w:rsidR="00703AEB">
        <w:rPr>
          <w:rFonts w:ascii="Times New Roman" w:hAnsi="Times New Roman" w:cs="Times New Roman"/>
          <w:sz w:val="24"/>
          <w:szCs w:val="24"/>
        </w:rPr>
        <w:t>.</w:t>
      </w:r>
      <w:r w:rsidR="006B0F8A" w:rsidRPr="007A216D">
        <w:rPr>
          <w:rFonts w:ascii="Times New Roman" w:hAnsi="Times New Roman" w:cs="Times New Roman"/>
          <w:sz w:val="24"/>
          <w:szCs w:val="24"/>
        </w:rPr>
        <w:t xml:space="preserve">” </w:t>
      </w:r>
    </w:p>
    <w:p w14:paraId="1B46294A" w14:textId="49C15D6F" w:rsidR="006B0F8A" w:rsidRPr="007A216D" w:rsidRDefault="006B0F8A" w:rsidP="006B0F8A">
      <w:pPr>
        <w:autoSpaceDE w:val="0"/>
        <w:autoSpaceDN w:val="0"/>
        <w:spacing w:after="0" w:line="240" w:lineRule="auto"/>
        <w:rPr>
          <w:rFonts w:ascii="Times New Roman" w:hAnsi="Times New Roman" w:cs="Times New Roman"/>
          <w:sz w:val="24"/>
          <w:szCs w:val="24"/>
        </w:rPr>
      </w:pPr>
    </w:p>
    <w:p w14:paraId="719F6FBD" w14:textId="6B402A31" w:rsidR="007F13E9" w:rsidRPr="007A216D" w:rsidRDefault="007F13E9" w:rsidP="006578AA">
      <w:pPr>
        <w:rPr>
          <w:rFonts w:ascii="Times New Roman" w:hAnsi="Times New Roman" w:cs="Times New Roman"/>
          <w:sz w:val="24"/>
          <w:szCs w:val="24"/>
        </w:rPr>
      </w:pPr>
      <w:r w:rsidRPr="007A216D">
        <w:rPr>
          <w:rFonts w:ascii="Times New Roman" w:hAnsi="Times New Roman" w:cs="Times New Roman"/>
          <w:sz w:val="24"/>
          <w:szCs w:val="24"/>
        </w:rPr>
        <w:t xml:space="preserve">When mRNA degrades due to various factors in manufacturing, it is possible that truncated mRNA may affect translational efficacy or modify the immunostimulatory profile. Even if these truncated mRNA are not translated, they are considered genetic impurities and should </w:t>
      </w:r>
      <w:r w:rsidR="00703AEB">
        <w:rPr>
          <w:rFonts w:ascii="Times New Roman" w:hAnsi="Times New Roman" w:cs="Times New Roman"/>
          <w:sz w:val="24"/>
          <w:szCs w:val="24"/>
        </w:rPr>
        <w:t xml:space="preserve">be </w:t>
      </w:r>
      <w:r w:rsidRPr="007A216D">
        <w:rPr>
          <w:rFonts w:ascii="Times New Roman" w:hAnsi="Times New Roman" w:cs="Times New Roman"/>
          <w:sz w:val="24"/>
          <w:szCs w:val="24"/>
        </w:rPr>
        <w:t>minimized or eliminated as much as possible so that the same amount of intact pure mRNA is present in each batch.  Micro-RNAs (miRNA) are known to have interference mechanisms in cellular genetic processes and thus can pose danger of genotoxicity and carcinogenicity on their own</w:t>
      </w:r>
      <w:r w:rsidR="00703AEB">
        <w:rPr>
          <w:rFonts w:ascii="Times New Roman" w:hAnsi="Times New Roman" w:cs="Times New Roman"/>
          <w:sz w:val="24"/>
          <w:szCs w:val="24"/>
        </w:rPr>
        <w:t>.</w:t>
      </w:r>
      <w:r w:rsidRPr="007A216D">
        <w:rPr>
          <w:rStyle w:val="FootnoteReference"/>
          <w:rFonts w:ascii="Times New Roman" w:hAnsi="Times New Roman" w:cs="Times New Roman"/>
          <w:sz w:val="24"/>
          <w:szCs w:val="24"/>
        </w:rPr>
        <w:footnoteReference w:id="24"/>
      </w:r>
      <w:r w:rsidRPr="007A216D">
        <w:rPr>
          <w:rFonts w:ascii="Times New Roman" w:hAnsi="Times New Roman" w:cs="Times New Roman"/>
          <w:sz w:val="24"/>
          <w:szCs w:val="24"/>
        </w:rPr>
        <w:t xml:space="preserve"> </w:t>
      </w:r>
    </w:p>
    <w:p w14:paraId="6102C111" w14:textId="27E28624" w:rsidR="006578AA" w:rsidRPr="007A216D" w:rsidRDefault="006578AA" w:rsidP="006578AA">
      <w:pPr>
        <w:rPr>
          <w:rFonts w:ascii="Times New Roman" w:hAnsi="Times New Roman" w:cs="Times New Roman"/>
          <w:sz w:val="24"/>
          <w:szCs w:val="24"/>
        </w:rPr>
      </w:pPr>
      <w:r w:rsidRPr="007A216D">
        <w:rPr>
          <w:rFonts w:ascii="Times New Roman" w:hAnsi="Times New Roman" w:cs="Times New Roman"/>
          <w:sz w:val="24"/>
          <w:szCs w:val="24"/>
        </w:rPr>
        <w:t xml:space="preserve">At the time of the Conditional Marketing Approval in EU it was not known what proteins were coded for, if any, and their clinical effect was </w:t>
      </w:r>
      <w:r w:rsidR="006A4FED" w:rsidRPr="007A216D">
        <w:rPr>
          <w:rFonts w:ascii="Times New Roman" w:hAnsi="Times New Roman" w:cs="Times New Roman"/>
          <w:sz w:val="24"/>
          <w:szCs w:val="24"/>
        </w:rPr>
        <w:t>un</w:t>
      </w:r>
      <w:r w:rsidRPr="007A216D">
        <w:rPr>
          <w:rFonts w:ascii="Times New Roman" w:hAnsi="Times New Roman" w:cs="Times New Roman"/>
          <w:sz w:val="24"/>
          <w:szCs w:val="24"/>
        </w:rPr>
        <w:t xml:space="preserve">known.  It could not be excluded that proteins </w:t>
      </w:r>
      <w:r w:rsidRPr="007A216D">
        <w:rPr>
          <w:rFonts w:ascii="Times New Roman" w:hAnsi="Times New Roman" w:cs="Times New Roman"/>
          <w:sz w:val="24"/>
          <w:szCs w:val="24"/>
        </w:rPr>
        <w:lastRenderedPageBreak/>
        <w:t xml:space="preserve">different from the intact full-length spike would be expressed. </w:t>
      </w:r>
      <w:r w:rsidR="006A4FED" w:rsidRPr="007A216D">
        <w:rPr>
          <w:rFonts w:ascii="Times New Roman" w:hAnsi="Times New Roman" w:cs="Times New Roman"/>
          <w:sz w:val="24"/>
          <w:szCs w:val="24"/>
        </w:rPr>
        <w:t xml:space="preserve"> </w:t>
      </w:r>
      <w:r w:rsidRPr="007A216D">
        <w:rPr>
          <w:rFonts w:ascii="Times New Roman" w:hAnsi="Times New Roman" w:cs="Times New Roman"/>
          <w:sz w:val="24"/>
          <w:szCs w:val="24"/>
        </w:rPr>
        <w:t xml:space="preserve">Furthermore, the Pfizer vaccine-induced spike protein was </w:t>
      </w:r>
      <w:r w:rsidR="006A4FED" w:rsidRPr="007A216D">
        <w:rPr>
          <w:rFonts w:ascii="Times New Roman" w:hAnsi="Times New Roman" w:cs="Times New Roman"/>
          <w:sz w:val="24"/>
          <w:szCs w:val="24"/>
        </w:rPr>
        <w:t xml:space="preserve">substantially </w:t>
      </w:r>
      <w:r w:rsidRPr="007A216D">
        <w:rPr>
          <w:rFonts w:ascii="Times New Roman" w:hAnsi="Times New Roman" w:cs="Times New Roman"/>
          <w:sz w:val="24"/>
          <w:szCs w:val="24"/>
        </w:rPr>
        <w:t>different by total molecular weight from the Wuhan spike protein (180+kDa vs 141kDa, respectively) and the difference was never properly e</w:t>
      </w:r>
      <w:r w:rsidR="006A4FED" w:rsidRPr="007A216D">
        <w:rPr>
          <w:rFonts w:ascii="Times New Roman" w:hAnsi="Times New Roman" w:cs="Times New Roman"/>
          <w:sz w:val="24"/>
          <w:szCs w:val="24"/>
        </w:rPr>
        <w:t>lucidated</w:t>
      </w:r>
      <w:r w:rsidRPr="007A216D">
        <w:rPr>
          <w:rFonts w:ascii="Times New Roman" w:hAnsi="Times New Roman" w:cs="Times New Roman"/>
          <w:sz w:val="24"/>
          <w:szCs w:val="24"/>
        </w:rPr>
        <w:t xml:space="preserve">. </w:t>
      </w:r>
    </w:p>
    <w:p w14:paraId="62F64145" w14:textId="07ECF1C9" w:rsidR="006578AA" w:rsidRPr="007A216D" w:rsidRDefault="006578AA" w:rsidP="007F13E9">
      <w:pPr>
        <w:rPr>
          <w:rFonts w:ascii="Times New Roman" w:hAnsi="Times New Roman" w:cs="Times New Roman"/>
          <w:sz w:val="24"/>
          <w:szCs w:val="24"/>
        </w:rPr>
      </w:pPr>
      <w:r w:rsidRPr="007A216D">
        <w:rPr>
          <w:rFonts w:ascii="Times New Roman" w:hAnsi="Times New Roman" w:cs="Times New Roman"/>
          <w:sz w:val="24"/>
          <w:szCs w:val="24"/>
        </w:rPr>
        <w:t xml:space="preserve">The lack of characterization of the expressed spike protein by the vaccine was noted as a “severe deficiency” by the EMA reviewers and the proper characterization of the expressed spike protein was included as one of the conditions of the Conditional Market Approval (CMA).  However, this condition was never fulfilled by the manufacturer and was </w:t>
      </w:r>
      <w:r w:rsidR="007F13E9" w:rsidRPr="007A216D">
        <w:rPr>
          <w:rFonts w:ascii="Times New Roman" w:hAnsi="Times New Roman" w:cs="Times New Roman"/>
          <w:sz w:val="24"/>
          <w:szCs w:val="24"/>
        </w:rPr>
        <w:t xml:space="preserve">abandoned </w:t>
      </w:r>
      <w:r w:rsidRPr="007A216D">
        <w:rPr>
          <w:rFonts w:ascii="Times New Roman" w:hAnsi="Times New Roman" w:cs="Times New Roman"/>
          <w:sz w:val="24"/>
          <w:szCs w:val="24"/>
        </w:rPr>
        <w:t>by the regulators</w:t>
      </w:r>
      <w:r w:rsidR="007F13E9" w:rsidRPr="007A216D">
        <w:rPr>
          <w:rFonts w:ascii="Times New Roman" w:hAnsi="Times New Roman" w:cs="Times New Roman"/>
          <w:sz w:val="24"/>
          <w:szCs w:val="24"/>
        </w:rPr>
        <w:t xml:space="preserve"> in 2022</w:t>
      </w:r>
      <w:r w:rsidRPr="007A216D">
        <w:rPr>
          <w:rFonts w:ascii="Times New Roman" w:hAnsi="Times New Roman" w:cs="Times New Roman"/>
          <w:sz w:val="24"/>
          <w:szCs w:val="24"/>
        </w:rPr>
        <w:t>.</w:t>
      </w:r>
    </w:p>
    <w:p w14:paraId="6DAAADEF" w14:textId="079B4221" w:rsidR="006B0F8A" w:rsidRPr="007A216D" w:rsidRDefault="006B0F8A" w:rsidP="006B0F8A">
      <w:pPr>
        <w:rPr>
          <w:rFonts w:ascii="Times New Roman" w:eastAsia="Times New Roman" w:hAnsi="Times New Roman" w:cs="Times New Roman"/>
          <w:sz w:val="24"/>
          <w:szCs w:val="24"/>
        </w:rPr>
      </w:pPr>
      <w:r w:rsidRPr="007A216D">
        <w:rPr>
          <w:rFonts w:ascii="Times New Roman" w:eastAsia="Times New Roman" w:hAnsi="Times New Roman" w:cs="Times New Roman"/>
          <w:sz w:val="24"/>
          <w:szCs w:val="24"/>
        </w:rPr>
        <w:t xml:space="preserve">As result, an extremely wide variation of the integrity of the active substance in bulk material (batch) of the product and </w:t>
      </w:r>
      <w:r w:rsidR="00AB65EC">
        <w:rPr>
          <w:rFonts w:ascii="Times New Roman" w:eastAsia="Times New Roman" w:hAnsi="Times New Roman" w:cs="Times New Roman"/>
          <w:sz w:val="24"/>
          <w:szCs w:val="24"/>
        </w:rPr>
        <w:t xml:space="preserve">the </w:t>
      </w:r>
      <w:r w:rsidRPr="007A216D">
        <w:rPr>
          <w:rFonts w:ascii="Times New Roman" w:eastAsia="Times New Roman" w:hAnsi="Times New Roman" w:cs="Times New Roman"/>
          <w:sz w:val="24"/>
          <w:szCs w:val="24"/>
        </w:rPr>
        <w:t xml:space="preserve">abundant presence of uncharacterized nucleic acid impurities means that batches of different formulation - and thus different potency and safety profiles - are being produced.  This variation is further amplified when a large volume of bulk material is filled in small 0.45 ml vials and subsequently manually divided into doses by untrained and unsupervised staff at the vaccination centers. </w:t>
      </w:r>
    </w:p>
    <w:p w14:paraId="1E71C8A0" w14:textId="42EF57F9" w:rsidR="00D92357" w:rsidRPr="007A216D" w:rsidRDefault="00AB65EC" w:rsidP="006B0F8A">
      <w:pPr>
        <w:rPr>
          <w:rFonts w:ascii="Times New Roman" w:eastAsia="Times New Roman" w:hAnsi="Times New Roman" w:cs="Times New Roman"/>
          <w:sz w:val="24"/>
          <w:szCs w:val="24"/>
        </w:rPr>
      </w:pPr>
      <w:r>
        <w:rPr>
          <w:rFonts w:ascii="Times New Roman" w:eastAsia="Times New Roman" w:hAnsi="Times New Roman" w:cs="Times New Roman"/>
          <w:sz w:val="24"/>
          <w:szCs w:val="24"/>
        </w:rPr>
        <w:t>To date, neither</w:t>
      </w:r>
      <w:r w:rsidR="006B0F8A" w:rsidRPr="007A216D">
        <w:rPr>
          <w:rFonts w:ascii="Times New Roman" w:eastAsia="Times New Roman" w:hAnsi="Times New Roman" w:cs="Times New Roman"/>
          <w:sz w:val="24"/>
          <w:szCs w:val="24"/>
        </w:rPr>
        <w:t xml:space="preserve"> the regulators </w:t>
      </w:r>
      <w:r>
        <w:rPr>
          <w:rFonts w:ascii="Times New Roman" w:eastAsia="Times New Roman" w:hAnsi="Times New Roman" w:cs="Times New Roman"/>
          <w:sz w:val="24"/>
          <w:szCs w:val="24"/>
        </w:rPr>
        <w:t>nor</w:t>
      </w:r>
      <w:r w:rsidR="006B0F8A" w:rsidRPr="007A216D">
        <w:rPr>
          <w:rFonts w:ascii="Times New Roman" w:eastAsia="Times New Roman" w:hAnsi="Times New Roman" w:cs="Times New Roman"/>
          <w:sz w:val="24"/>
          <w:szCs w:val="24"/>
        </w:rPr>
        <w:t xml:space="preserve"> Pfizer have disclosed the acceptable ranges, testing methods and results for the key ingredients of the vaccine product</w:t>
      </w:r>
      <w:r>
        <w:rPr>
          <w:rFonts w:ascii="Times New Roman" w:eastAsia="Times New Roman" w:hAnsi="Times New Roman" w:cs="Times New Roman"/>
          <w:sz w:val="24"/>
          <w:szCs w:val="24"/>
        </w:rPr>
        <w:t>s</w:t>
      </w:r>
      <w:r w:rsidR="006B0F8A" w:rsidRPr="007A21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w:t>
      </w:r>
      <w:r w:rsidR="006B0F8A" w:rsidRPr="007A216D">
        <w:rPr>
          <w:rFonts w:ascii="Times New Roman" w:eastAsia="Times New Roman" w:hAnsi="Times New Roman" w:cs="Times New Roman"/>
          <w:sz w:val="24"/>
          <w:szCs w:val="24"/>
        </w:rPr>
        <w:t xml:space="preserve">either bulk product nor </w:t>
      </w:r>
      <w:r>
        <w:rPr>
          <w:rFonts w:ascii="Times New Roman" w:eastAsia="Times New Roman" w:hAnsi="Times New Roman" w:cs="Times New Roman"/>
          <w:sz w:val="24"/>
          <w:szCs w:val="24"/>
        </w:rPr>
        <w:t>per-</w:t>
      </w:r>
      <w:r w:rsidR="006B0F8A" w:rsidRPr="007A216D">
        <w:rPr>
          <w:rFonts w:ascii="Times New Roman" w:eastAsia="Times New Roman" w:hAnsi="Times New Roman" w:cs="Times New Roman"/>
          <w:sz w:val="24"/>
          <w:szCs w:val="24"/>
        </w:rPr>
        <w:t>vial</w:t>
      </w:r>
      <w:r>
        <w:rPr>
          <w:rFonts w:ascii="Times New Roman" w:eastAsia="Times New Roman" w:hAnsi="Times New Roman" w:cs="Times New Roman"/>
          <w:sz w:val="24"/>
          <w:szCs w:val="24"/>
        </w:rPr>
        <w:t xml:space="preserve"> product</w:t>
      </w:r>
      <w:r w:rsidR="006B0F8A" w:rsidRPr="007A216D">
        <w:rPr>
          <w:rFonts w:ascii="Times New Roman" w:eastAsia="Times New Roman" w:hAnsi="Times New Roman" w:cs="Times New Roman"/>
          <w:sz w:val="24"/>
          <w:szCs w:val="24"/>
        </w:rPr>
        <w:t xml:space="preserve"> (as dispensed)</w:t>
      </w:r>
      <w:r>
        <w:rPr>
          <w:rFonts w:ascii="Times New Roman" w:eastAsia="Times New Roman" w:hAnsi="Times New Roman" w:cs="Times New Roman"/>
          <w:sz w:val="24"/>
          <w:szCs w:val="24"/>
        </w:rPr>
        <w:t>. They</w:t>
      </w:r>
      <w:r w:rsidR="006B0F8A" w:rsidRPr="007A21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have</w:t>
      </w:r>
      <w:r w:rsidR="006B0F8A" w:rsidRPr="007A216D">
        <w:rPr>
          <w:rFonts w:ascii="Times New Roman" w:eastAsia="Times New Roman" w:hAnsi="Times New Roman" w:cs="Times New Roman"/>
          <w:sz w:val="24"/>
          <w:szCs w:val="24"/>
        </w:rPr>
        <w:t xml:space="preserve"> claim</w:t>
      </w:r>
      <w:r>
        <w:rPr>
          <w:rFonts w:ascii="Times New Roman" w:eastAsia="Times New Roman" w:hAnsi="Times New Roman" w:cs="Times New Roman"/>
          <w:sz w:val="24"/>
          <w:szCs w:val="24"/>
        </w:rPr>
        <w:t>ed that</w:t>
      </w:r>
      <w:r w:rsidR="006B0F8A" w:rsidRPr="007A216D">
        <w:rPr>
          <w:rFonts w:ascii="Times New Roman" w:eastAsia="Times New Roman" w:hAnsi="Times New Roman" w:cs="Times New Roman"/>
          <w:sz w:val="24"/>
          <w:szCs w:val="24"/>
        </w:rPr>
        <w:t xml:space="preserve"> “commercial secrets” prevent them from doing so.  </w:t>
      </w:r>
    </w:p>
    <w:p w14:paraId="236D21EA" w14:textId="5882D00C" w:rsidR="00CF149E" w:rsidRPr="007A216D" w:rsidRDefault="0081213D" w:rsidP="0081213D">
      <w:pPr>
        <w:rPr>
          <w:rFonts w:ascii="Times New Roman" w:hAnsi="Times New Roman" w:cs="Times New Roman"/>
          <w:sz w:val="24"/>
          <w:szCs w:val="24"/>
        </w:rPr>
      </w:pPr>
      <w:r w:rsidRPr="007A216D">
        <w:rPr>
          <w:rFonts w:ascii="Times New Roman" w:eastAsia="Times New Roman" w:hAnsi="Times New Roman" w:cs="Times New Roman"/>
          <w:sz w:val="24"/>
          <w:szCs w:val="24"/>
        </w:rPr>
        <w:t xml:space="preserve">Each vial of Pfizer product is labelled </w:t>
      </w:r>
      <w:r w:rsidR="00AB65EC">
        <w:rPr>
          <w:rFonts w:ascii="Times New Roman" w:eastAsia="Times New Roman" w:hAnsi="Times New Roman" w:cs="Times New Roman"/>
          <w:sz w:val="24"/>
          <w:szCs w:val="24"/>
        </w:rPr>
        <w:t>as containing</w:t>
      </w:r>
      <w:r w:rsidRPr="007A216D">
        <w:rPr>
          <w:rFonts w:ascii="Times New Roman" w:eastAsia="Times New Roman" w:hAnsi="Times New Roman" w:cs="Times New Roman"/>
          <w:sz w:val="24"/>
          <w:szCs w:val="24"/>
        </w:rPr>
        <w:t xml:space="preserve"> </w:t>
      </w:r>
      <w:r w:rsidR="00AB65EC">
        <w:rPr>
          <w:rFonts w:ascii="Times New Roman" w:eastAsia="Times New Roman" w:hAnsi="Times New Roman" w:cs="Times New Roman"/>
          <w:sz w:val="24"/>
          <w:szCs w:val="24"/>
        </w:rPr>
        <w:t xml:space="preserve">exactly </w:t>
      </w:r>
      <w:r w:rsidRPr="007A216D">
        <w:rPr>
          <w:rFonts w:ascii="Times New Roman" w:eastAsia="Times New Roman" w:hAnsi="Times New Roman" w:cs="Times New Roman"/>
          <w:sz w:val="24"/>
          <w:szCs w:val="24"/>
        </w:rPr>
        <w:t xml:space="preserve">225 mcg of mRNA total, and exactly 30 mcg of mRNA per dose.  With variation of up to 50% in the mRNA active substance in bulk material, and further additional variation resulting from downstream manufacturing steps, filling, </w:t>
      </w:r>
      <w:r w:rsidR="00E3619D" w:rsidRPr="007A216D">
        <w:rPr>
          <w:rFonts w:ascii="Times New Roman" w:eastAsia="Times New Roman" w:hAnsi="Times New Roman" w:cs="Times New Roman"/>
          <w:sz w:val="24"/>
          <w:szCs w:val="24"/>
        </w:rPr>
        <w:t>transportation,</w:t>
      </w:r>
      <w:r w:rsidRPr="007A216D">
        <w:rPr>
          <w:rFonts w:ascii="Times New Roman" w:eastAsia="Times New Roman" w:hAnsi="Times New Roman" w:cs="Times New Roman"/>
          <w:sz w:val="24"/>
          <w:szCs w:val="24"/>
        </w:rPr>
        <w:t xml:space="preserve"> and manual preparation of the doses, it is not possible to assure that 30 mcg of mRNA will be present in every dose.  Thus, many people receiving the vaccination can be receiving no or almost no mRNA</w:t>
      </w:r>
      <w:r w:rsidR="00AB65EC">
        <w:rPr>
          <w:rFonts w:ascii="Times New Roman" w:eastAsia="Times New Roman" w:hAnsi="Times New Roman" w:cs="Times New Roman"/>
          <w:sz w:val="24"/>
          <w:szCs w:val="24"/>
        </w:rPr>
        <w:t>,</w:t>
      </w:r>
      <w:r w:rsidRPr="007A216D">
        <w:rPr>
          <w:rFonts w:ascii="Times New Roman" w:eastAsia="Times New Roman" w:hAnsi="Times New Roman" w:cs="Times New Roman"/>
          <w:sz w:val="24"/>
          <w:szCs w:val="24"/>
        </w:rPr>
        <w:t xml:space="preserve"> </w:t>
      </w:r>
      <w:r w:rsidR="00E3619D">
        <w:rPr>
          <w:rFonts w:ascii="Times New Roman" w:eastAsia="Times New Roman" w:hAnsi="Times New Roman" w:cs="Times New Roman"/>
          <w:sz w:val="24"/>
          <w:szCs w:val="24"/>
        </w:rPr>
        <w:t>rendering</w:t>
      </w:r>
      <w:r w:rsidRPr="007A216D">
        <w:rPr>
          <w:rFonts w:ascii="Times New Roman" w:eastAsia="Times New Roman" w:hAnsi="Times New Roman" w:cs="Times New Roman"/>
          <w:sz w:val="24"/>
          <w:szCs w:val="24"/>
        </w:rPr>
        <w:t xml:space="preserve"> vaccination with this product pointless, </w:t>
      </w:r>
      <w:r w:rsidR="00E3619D">
        <w:rPr>
          <w:rFonts w:ascii="Times New Roman" w:eastAsia="Times New Roman" w:hAnsi="Times New Roman" w:cs="Times New Roman"/>
          <w:sz w:val="24"/>
          <w:szCs w:val="24"/>
        </w:rPr>
        <w:t>while</w:t>
      </w:r>
      <w:r w:rsidRPr="007A216D">
        <w:rPr>
          <w:rFonts w:ascii="Times New Roman" w:eastAsia="Times New Roman" w:hAnsi="Times New Roman" w:cs="Times New Roman"/>
          <w:sz w:val="24"/>
          <w:szCs w:val="24"/>
        </w:rPr>
        <w:t xml:space="preserve"> some people may receive dangerously high amounts of mRNA, resulting in injury or even death as over-expression of spike protein would lead to major uncontrollable toxicities</w:t>
      </w:r>
      <w:r w:rsidRPr="007A216D">
        <w:rPr>
          <w:rStyle w:val="FootnoteReference"/>
          <w:rFonts w:ascii="Times New Roman" w:eastAsia="Times New Roman" w:hAnsi="Times New Roman" w:cs="Times New Roman"/>
          <w:sz w:val="24"/>
          <w:szCs w:val="24"/>
        </w:rPr>
        <w:footnoteReference w:id="25"/>
      </w:r>
      <w:r w:rsidRPr="007A216D">
        <w:rPr>
          <w:rFonts w:ascii="Times New Roman" w:eastAsia="Times New Roman" w:hAnsi="Times New Roman" w:cs="Times New Roman"/>
          <w:sz w:val="24"/>
          <w:szCs w:val="24"/>
        </w:rPr>
        <w:t xml:space="preserve">. </w:t>
      </w:r>
      <w:r w:rsidRPr="007A216D">
        <w:rPr>
          <w:rFonts w:ascii="Times New Roman" w:hAnsi="Times New Roman" w:cs="Times New Roman"/>
          <w:sz w:val="24"/>
          <w:szCs w:val="24"/>
        </w:rPr>
        <w:t xml:space="preserve"> </w:t>
      </w:r>
    </w:p>
    <w:p w14:paraId="5DA966E6" w14:textId="2D744C87" w:rsidR="00242A05" w:rsidRPr="00AB65EC" w:rsidRDefault="00CF149E" w:rsidP="00242A05">
      <w:pPr>
        <w:pStyle w:val="Heading1"/>
        <w:rPr>
          <w:rFonts w:ascii="Times New Roman" w:hAnsi="Times New Roman" w:cs="Times New Roman"/>
          <w:sz w:val="24"/>
          <w:szCs w:val="24"/>
          <w:u w:val="single"/>
        </w:rPr>
      </w:pPr>
      <w:bookmarkStart w:id="9" w:name="_Toc122271747"/>
      <w:r w:rsidRPr="00AB65EC">
        <w:rPr>
          <w:rFonts w:ascii="Times New Roman" w:hAnsi="Times New Roman" w:cs="Times New Roman"/>
          <w:sz w:val="24"/>
          <w:szCs w:val="24"/>
          <w:u w:val="single"/>
        </w:rPr>
        <w:t>No</w:t>
      </w:r>
      <w:r w:rsidR="006A4FED" w:rsidRPr="00AB65EC">
        <w:rPr>
          <w:rFonts w:ascii="Times New Roman" w:hAnsi="Times New Roman" w:cs="Times New Roman"/>
          <w:sz w:val="24"/>
          <w:szCs w:val="24"/>
          <w:u w:val="single"/>
        </w:rPr>
        <w:t xml:space="preserve"> test</w:t>
      </w:r>
      <w:r w:rsidRPr="00AB65EC">
        <w:rPr>
          <w:rFonts w:ascii="Times New Roman" w:hAnsi="Times New Roman" w:cs="Times New Roman"/>
          <w:sz w:val="24"/>
          <w:szCs w:val="24"/>
          <w:u w:val="single"/>
        </w:rPr>
        <w:t>s</w:t>
      </w:r>
      <w:r w:rsidR="006A4FED" w:rsidRPr="00AB65EC">
        <w:rPr>
          <w:rFonts w:ascii="Times New Roman" w:hAnsi="Times New Roman" w:cs="Times New Roman"/>
          <w:sz w:val="24"/>
          <w:szCs w:val="24"/>
          <w:u w:val="single"/>
        </w:rPr>
        <w:t xml:space="preserve"> for conformity to label</w:t>
      </w:r>
      <w:r w:rsidR="009834DF" w:rsidRPr="00AB65EC">
        <w:rPr>
          <w:rFonts w:ascii="Times New Roman" w:hAnsi="Times New Roman" w:cs="Times New Roman"/>
          <w:sz w:val="24"/>
          <w:szCs w:val="24"/>
          <w:u w:val="single"/>
        </w:rPr>
        <w:t xml:space="preserve"> at the unit dose level</w:t>
      </w:r>
      <w:bookmarkEnd w:id="9"/>
      <w:r w:rsidR="006A4FED" w:rsidRPr="00AB65EC">
        <w:rPr>
          <w:rFonts w:ascii="Times New Roman" w:hAnsi="Times New Roman" w:cs="Times New Roman"/>
          <w:sz w:val="24"/>
          <w:szCs w:val="24"/>
          <w:u w:val="single"/>
        </w:rPr>
        <w:t xml:space="preserve">  </w:t>
      </w:r>
    </w:p>
    <w:p w14:paraId="1F1B0556" w14:textId="77777777" w:rsidR="00AB65EC" w:rsidRDefault="006A4FED" w:rsidP="006A4FED">
      <w:pPr>
        <w:pStyle w:val="NormalWeb"/>
        <w:shd w:val="clear" w:color="auto" w:fill="FFFFFF"/>
      </w:pPr>
      <w:r w:rsidRPr="007A216D">
        <w:t xml:space="preserve">Vials and doses of mRNA injections are not routinely tested by the manufacturers for conformity to the list and quantities of the ingredients on the approved product label.  The vial-level tests specified by Pfizer in leaked Chemistry Manufacturing and Controls (CMC) documents are the vial weight at filling, manual inspection for large visible particles, and some tests related to integrity such as vial capping.  </w:t>
      </w:r>
    </w:p>
    <w:p w14:paraId="70D38638" w14:textId="1ADC7142" w:rsidR="006A4FED" w:rsidRPr="007A216D" w:rsidRDefault="006A4FED" w:rsidP="006A4FED">
      <w:pPr>
        <w:pStyle w:val="NormalWeb"/>
        <w:shd w:val="clear" w:color="auto" w:fill="FFFFFF"/>
      </w:pPr>
      <w:r w:rsidRPr="007A216D">
        <w:t xml:space="preserve">However, no </w:t>
      </w:r>
      <w:r w:rsidRPr="007A216D">
        <w:rPr>
          <w:u w:val="single"/>
        </w:rPr>
        <w:t>vial or dose</w:t>
      </w:r>
      <w:r w:rsidRPr="007A216D">
        <w:t xml:space="preserve">, i.e., “unit-level as dispensed” tests verifying the ingredients are described as routine.  How is the public assured that each Pfizer dose contains 30 mcg of mRNA as stated on the label?  What level of variability of this key ingredient and other ingredients is </w:t>
      </w:r>
      <w:r w:rsidRPr="007A216D">
        <w:lastRenderedPageBreak/>
        <w:t xml:space="preserve">acceptable?  The ingredient conformity tests described in </w:t>
      </w:r>
      <w:r w:rsidR="00AB65EC">
        <w:t xml:space="preserve">the </w:t>
      </w:r>
      <w:r w:rsidRPr="007A216D">
        <w:t xml:space="preserve">Pfizer CMC package are based on the bulk product batch testing – an upstream manufacturing process step.  It is a regulatory requirement to retain samples of each batch produced, and these samples of vials should exist and be available for examination.  </w:t>
      </w:r>
    </w:p>
    <w:p w14:paraId="10828230" w14:textId="15F1A7AD" w:rsidR="00F566D3" w:rsidRPr="00E3619D" w:rsidRDefault="00F566D3" w:rsidP="006B0F8A">
      <w:pPr>
        <w:rPr>
          <w:rFonts w:ascii="Times New Roman" w:eastAsia="Times New Roman" w:hAnsi="Times New Roman" w:cs="Times New Roman"/>
          <w:sz w:val="24"/>
          <w:szCs w:val="24"/>
        </w:rPr>
      </w:pPr>
      <w:r w:rsidRPr="007A216D">
        <w:rPr>
          <w:rFonts w:ascii="Times New Roman" w:eastAsia="Times New Roman" w:hAnsi="Times New Roman" w:cs="Times New Roman"/>
          <w:color w:val="242424"/>
          <w:sz w:val="24"/>
          <w:szCs w:val="24"/>
        </w:rPr>
        <w:t xml:space="preserve">Lack of cGMP compliance means that no assurance can be made by the manufacturers or the regulators that the products contain specific ingredients in specific amounts in the units dispensed to the patients (dose units) and does not contain potentially dangerous impurities.  </w:t>
      </w:r>
    </w:p>
    <w:p w14:paraId="6AB0B34D" w14:textId="77777777" w:rsidR="00E3619D" w:rsidRPr="00AB65EC" w:rsidRDefault="00E3619D" w:rsidP="00AB65EC">
      <w:pPr>
        <w:pStyle w:val="Heading2"/>
        <w:spacing w:before="0"/>
        <w:rPr>
          <w:rFonts w:ascii="Times New Roman" w:eastAsia="Times New Roman" w:hAnsi="Times New Roman" w:cs="Times New Roman"/>
          <w:sz w:val="24"/>
          <w:szCs w:val="24"/>
          <w:bdr w:val="none" w:sz="0" w:space="0" w:color="auto" w:frame="1"/>
        </w:rPr>
      </w:pPr>
    </w:p>
    <w:p w14:paraId="7AD85F56" w14:textId="72BA6240" w:rsidR="00E3619D" w:rsidRPr="00AB65EC" w:rsidRDefault="002E0B14" w:rsidP="00AB65EC">
      <w:pPr>
        <w:pStyle w:val="Heading1"/>
        <w:spacing w:before="0"/>
        <w:rPr>
          <w:rFonts w:ascii="Times New Roman" w:eastAsia="Times New Roman" w:hAnsi="Times New Roman" w:cs="Times New Roman"/>
          <w:sz w:val="24"/>
          <w:szCs w:val="24"/>
          <w:u w:val="single"/>
          <w:bdr w:val="none" w:sz="0" w:space="0" w:color="auto" w:frame="1"/>
        </w:rPr>
      </w:pPr>
      <w:bookmarkStart w:id="10" w:name="_Toc122271748"/>
      <w:r w:rsidRPr="00AB65EC">
        <w:rPr>
          <w:rFonts w:ascii="Times New Roman" w:eastAsia="Times New Roman" w:hAnsi="Times New Roman" w:cs="Times New Roman"/>
          <w:sz w:val="24"/>
          <w:szCs w:val="24"/>
          <w:u w:val="single"/>
          <w:bdr w:val="none" w:sz="0" w:space="0" w:color="auto" w:frame="1"/>
        </w:rPr>
        <w:t>No serialization at the unit dose</w:t>
      </w:r>
      <w:r w:rsidRPr="00AB65EC">
        <w:rPr>
          <w:rStyle w:val="FootnoteReference"/>
          <w:rFonts w:ascii="Times New Roman" w:eastAsia="Times New Roman" w:hAnsi="Times New Roman" w:cs="Times New Roman"/>
          <w:color w:val="000000"/>
          <w:sz w:val="24"/>
          <w:szCs w:val="24"/>
          <w:bdr w:val="none" w:sz="0" w:space="0" w:color="auto" w:frame="1"/>
        </w:rPr>
        <w:footnoteReference w:id="26"/>
      </w:r>
      <w:bookmarkEnd w:id="10"/>
      <w:r w:rsidR="00242A05" w:rsidRPr="00AB65EC">
        <w:rPr>
          <w:rFonts w:ascii="Times New Roman" w:eastAsia="Times New Roman" w:hAnsi="Times New Roman" w:cs="Times New Roman"/>
          <w:sz w:val="24"/>
          <w:szCs w:val="24"/>
          <w:bdr w:val="none" w:sz="0" w:space="0" w:color="auto" w:frame="1"/>
        </w:rPr>
        <w:t xml:space="preserve"> </w:t>
      </w:r>
    </w:p>
    <w:p w14:paraId="15CD8A96" w14:textId="77777777" w:rsidR="00AB65EC" w:rsidRPr="00AB65EC" w:rsidRDefault="00AB65EC" w:rsidP="00AB65EC">
      <w:pPr>
        <w:spacing w:after="0"/>
        <w:rPr>
          <w:rFonts w:ascii="Times New Roman" w:hAnsi="Times New Roman" w:cs="Times New Roman"/>
          <w:sz w:val="24"/>
          <w:szCs w:val="24"/>
          <w:bdr w:val="none" w:sz="0" w:space="0" w:color="auto" w:frame="1"/>
        </w:rPr>
      </w:pPr>
    </w:p>
    <w:p w14:paraId="378626D8" w14:textId="213D0FB9" w:rsidR="002E0B14" w:rsidRPr="00531845" w:rsidRDefault="002E0B14" w:rsidP="00AB65EC">
      <w:pPr>
        <w:spacing w:after="0"/>
        <w:rPr>
          <w:rFonts w:ascii="Times New Roman" w:hAnsi="Times New Roman" w:cs="Times New Roman"/>
          <w:sz w:val="24"/>
          <w:szCs w:val="24"/>
          <w:bdr w:val="none" w:sz="0" w:space="0" w:color="auto" w:frame="1"/>
        </w:rPr>
      </w:pPr>
      <w:r w:rsidRPr="00AB65EC">
        <w:rPr>
          <w:rFonts w:ascii="Times New Roman" w:hAnsi="Times New Roman" w:cs="Times New Roman"/>
          <w:sz w:val="24"/>
          <w:szCs w:val="24"/>
          <w:bdr w:val="none" w:sz="0" w:space="0" w:color="auto" w:frame="1"/>
        </w:rPr>
        <w:t xml:space="preserve">The products are not serialized (barcoded) at the unit-dose level as unit doses, and therefore not </w:t>
      </w:r>
      <w:r w:rsidRPr="00531845">
        <w:rPr>
          <w:rFonts w:ascii="Times New Roman" w:hAnsi="Times New Roman" w:cs="Times New Roman"/>
          <w:sz w:val="24"/>
          <w:szCs w:val="24"/>
          <w:bdr w:val="none" w:sz="0" w:space="0" w:color="auto" w:frame="1"/>
        </w:rPr>
        <w:t>traceable through validated and regulatory-compliant supply chain</w:t>
      </w:r>
      <w:r w:rsidR="00AB65EC">
        <w:rPr>
          <w:rFonts w:ascii="Times New Roman" w:hAnsi="Times New Roman" w:cs="Times New Roman"/>
          <w:sz w:val="24"/>
          <w:szCs w:val="24"/>
          <w:bdr w:val="none" w:sz="0" w:space="0" w:color="auto" w:frame="1"/>
        </w:rPr>
        <w:t>s</w:t>
      </w:r>
      <w:r w:rsidRPr="00531845">
        <w:rPr>
          <w:rFonts w:ascii="Times New Roman" w:hAnsi="Times New Roman" w:cs="Times New Roman"/>
          <w:sz w:val="24"/>
          <w:szCs w:val="24"/>
          <w:bdr w:val="none" w:sz="0" w:space="0" w:color="auto" w:frame="1"/>
        </w:rPr>
        <w:t xml:space="preserve">.  The unit doses – i.e., the final step of manufacturing, are made outside of the quality system and oversight of the manufacturer by untrained and unsupervised people.  This makes the product open to falsification and mislabeling.  </w:t>
      </w:r>
    </w:p>
    <w:p w14:paraId="131C160A" w14:textId="38116901" w:rsidR="002E0B14" w:rsidRPr="007A216D" w:rsidRDefault="002E0B14" w:rsidP="002E0B14">
      <w:pPr>
        <w:spacing w:beforeAutospacing="1" w:after="0" w:afterAutospacing="1" w:line="240" w:lineRule="auto"/>
        <w:textAlignment w:val="baseline"/>
        <w:rPr>
          <w:rFonts w:ascii="Times New Roman" w:eastAsia="Times New Roman" w:hAnsi="Times New Roman" w:cs="Times New Roman"/>
          <w:color w:val="000000"/>
          <w:sz w:val="24"/>
          <w:szCs w:val="24"/>
          <w:bdr w:val="none" w:sz="0" w:space="0" w:color="auto" w:frame="1"/>
        </w:rPr>
      </w:pPr>
      <w:r w:rsidRPr="007A216D">
        <w:rPr>
          <w:rFonts w:ascii="Times New Roman" w:eastAsia="Times New Roman" w:hAnsi="Times New Roman" w:cs="Times New Roman"/>
          <w:color w:val="000000"/>
          <w:sz w:val="24"/>
          <w:szCs w:val="24"/>
          <w:bdr w:val="none" w:sz="0" w:space="0" w:color="auto" w:frame="1"/>
        </w:rPr>
        <w:t>Product mislabeling attempts have been identified in the United States</w:t>
      </w:r>
      <w:r w:rsidRPr="007A216D">
        <w:rPr>
          <w:rStyle w:val="FootnoteReference"/>
          <w:rFonts w:ascii="Times New Roman" w:eastAsia="Times New Roman" w:hAnsi="Times New Roman" w:cs="Times New Roman"/>
          <w:color w:val="000000"/>
          <w:sz w:val="24"/>
          <w:szCs w:val="24"/>
          <w:bdr w:val="none" w:sz="0" w:space="0" w:color="auto" w:frame="1"/>
        </w:rPr>
        <w:footnoteReference w:id="27"/>
      </w:r>
      <w:r w:rsidRPr="007A216D">
        <w:rPr>
          <w:rFonts w:ascii="Times New Roman" w:eastAsia="Times New Roman" w:hAnsi="Times New Roman" w:cs="Times New Roman"/>
          <w:color w:val="000000"/>
          <w:sz w:val="24"/>
          <w:szCs w:val="24"/>
          <w:bdr w:val="none" w:sz="0" w:space="0" w:color="auto" w:frame="1"/>
        </w:rPr>
        <w:t>.</w:t>
      </w:r>
    </w:p>
    <w:p w14:paraId="50CF6EFC" w14:textId="53400F87" w:rsidR="00155B08" w:rsidRPr="00155B08" w:rsidRDefault="00155B08" w:rsidP="006B0F8A">
      <w:pPr>
        <w:shd w:val="clear" w:color="auto" w:fill="FFFFFF"/>
        <w:spacing w:after="0" w:line="240" w:lineRule="auto"/>
        <w:textAlignment w:val="baseline"/>
        <w:rPr>
          <w:rFonts w:ascii="Times New Roman" w:eastAsia="Times New Roman" w:hAnsi="Times New Roman" w:cs="Times New Roman"/>
          <w:b/>
          <w:bCs/>
          <w:sz w:val="24"/>
          <w:szCs w:val="24"/>
          <w:u w:val="single"/>
        </w:rPr>
      </w:pPr>
      <w:r w:rsidRPr="00155B08">
        <w:rPr>
          <w:rFonts w:ascii="Times New Roman" w:eastAsia="Times New Roman" w:hAnsi="Times New Roman" w:cs="Times New Roman"/>
          <w:b/>
          <w:bCs/>
          <w:sz w:val="24"/>
          <w:szCs w:val="24"/>
          <w:u w:val="single"/>
        </w:rPr>
        <w:t>Conclusion</w:t>
      </w:r>
    </w:p>
    <w:p w14:paraId="5BA08149" w14:textId="77777777" w:rsidR="00155B08" w:rsidRDefault="00155B08" w:rsidP="006B0F8A">
      <w:pPr>
        <w:shd w:val="clear" w:color="auto" w:fill="FFFFFF"/>
        <w:spacing w:after="0" w:line="240" w:lineRule="auto"/>
        <w:textAlignment w:val="baseline"/>
        <w:rPr>
          <w:rFonts w:ascii="Times New Roman" w:eastAsia="Times New Roman" w:hAnsi="Times New Roman" w:cs="Times New Roman"/>
          <w:b/>
          <w:bCs/>
          <w:sz w:val="24"/>
          <w:szCs w:val="24"/>
        </w:rPr>
      </w:pPr>
    </w:p>
    <w:p w14:paraId="7F009083" w14:textId="2E9AB0F1" w:rsidR="006B0F8A" w:rsidRPr="007A216D" w:rsidRDefault="00155B08" w:rsidP="006B0F8A">
      <w:pPr>
        <w:shd w:val="clear" w:color="auto" w:fill="FFFFFF"/>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w:t>
      </w:r>
      <w:r w:rsidR="006B0F8A" w:rsidRPr="007A216D">
        <w:rPr>
          <w:rFonts w:ascii="Times New Roman" w:eastAsia="Times New Roman" w:hAnsi="Times New Roman" w:cs="Times New Roman"/>
          <w:b/>
          <w:bCs/>
          <w:sz w:val="24"/>
          <w:szCs w:val="24"/>
        </w:rPr>
        <w:t xml:space="preserve">either the manufacturers nor the regulators can verify that the ingredients in vaccine doses as dispensed are present in the quantities specified.  It is possible that </w:t>
      </w:r>
      <w:r w:rsidR="00AB65EC">
        <w:rPr>
          <w:rFonts w:ascii="Times New Roman" w:eastAsia="Times New Roman" w:hAnsi="Times New Roman" w:cs="Times New Roman"/>
          <w:b/>
          <w:bCs/>
          <w:sz w:val="24"/>
          <w:szCs w:val="24"/>
        </w:rPr>
        <w:t xml:space="preserve">a </w:t>
      </w:r>
      <w:r w:rsidR="006B0F8A" w:rsidRPr="007A216D">
        <w:rPr>
          <w:rFonts w:ascii="Times New Roman" w:eastAsia="Times New Roman" w:hAnsi="Times New Roman" w:cs="Times New Roman"/>
          <w:b/>
          <w:bCs/>
          <w:sz w:val="24"/>
          <w:szCs w:val="24"/>
        </w:rPr>
        <w:t xml:space="preserve">large </w:t>
      </w:r>
      <w:r w:rsidR="00AB65EC">
        <w:rPr>
          <w:rFonts w:ascii="Times New Roman" w:eastAsia="Times New Roman" w:hAnsi="Times New Roman" w:cs="Times New Roman"/>
          <w:b/>
          <w:bCs/>
          <w:sz w:val="24"/>
          <w:szCs w:val="24"/>
        </w:rPr>
        <w:t>percentage of the</w:t>
      </w:r>
      <w:r w:rsidR="006B0F8A" w:rsidRPr="007A216D">
        <w:rPr>
          <w:rFonts w:ascii="Times New Roman" w:eastAsia="Times New Roman" w:hAnsi="Times New Roman" w:cs="Times New Roman"/>
          <w:b/>
          <w:bCs/>
          <w:sz w:val="24"/>
          <w:szCs w:val="24"/>
        </w:rPr>
        <w:t xml:space="preserve"> US population received sham vaccinations, or doses that were lacking key ingredients, and </w:t>
      </w:r>
      <w:r w:rsidR="00AB65EC">
        <w:rPr>
          <w:rFonts w:ascii="Times New Roman" w:eastAsia="Times New Roman" w:hAnsi="Times New Roman" w:cs="Times New Roman"/>
          <w:b/>
          <w:bCs/>
          <w:sz w:val="24"/>
          <w:szCs w:val="24"/>
        </w:rPr>
        <w:t xml:space="preserve">it is </w:t>
      </w:r>
      <w:r w:rsidR="006B0F8A" w:rsidRPr="007A216D">
        <w:rPr>
          <w:rFonts w:ascii="Times New Roman" w:eastAsia="Times New Roman" w:hAnsi="Times New Roman" w:cs="Times New Roman"/>
          <w:b/>
          <w:bCs/>
          <w:sz w:val="24"/>
          <w:szCs w:val="24"/>
        </w:rPr>
        <w:t xml:space="preserve">equally possible that a very large number of people were injured by overdoses and/or dangerous process related contaminants in these shots. </w:t>
      </w:r>
    </w:p>
    <w:p w14:paraId="734ECDEF" w14:textId="1930B5F2" w:rsidR="00231989" w:rsidRPr="007A216D" w:rsidRDefault="00231989" w:rsidP="00E7591D">
      <w:pPr>
        <w:shd w:val="clear" w:color="auto" w:fill="FFFFFF"/>
        <w:spacing w:after="0" w:line="240" w:lineRule="auto"/>
        <w:textAlignment w:val="baseline"/>
        <w:rPr>
          <w:rFonts w:ascii="Times New Roman" w:eastAsia="Times New Roman" w:hAnsi="Times New Roman" w:cs="Times New Roman"/>
          <w:sz w:val="24"/>
          <w:szCs w:val="24"/>
        </w:rPr>
      </w:pPr>
    </w:p>
    <w:p w14:paraId="33D7560E" w14:textId="77777777" w:rsidR="00AB65EC" w:rsidRDefault="00F509C7" w:rsidP="00F509C7">
      <w:pPr>
        <w:shd w:val="clear" w:color="auto" w:fill="FFFFFF"/>
        <w:spacing w:after="0" w:line="240" w:lineRule="auto"/>
        <w:textAlignment w:val="baseline"/>
        <w:rPr>
          <w:rFonts w:ascii="Times New Roman" w:eastAsia="Times New Roman" w:hAnsi="Times New Roman" w:cs="Times New Roman"/>
          <w:b/>
          <w:bCs/>
          <w:sz w:val="24"/>
          <w:szCs w:val="24"/>
        </w:rPr>
      </w:pPr>
      <w:r w:rsidRPr="007A216D">
        <w:rPr>
          <w:rFonts w:ascii="Times New Roman" w:eastAsia="Times New Roman" w:hAnsi="Times New Roman" w:cs="Times New Roman"/>
          <w:b/>
          <w:bCs/>
          <w:sz w:val="24"/>
          <w:szCs w:val="24"/>
        </w:rPr>
        <w:t>Use of EUA covered countermeasures under P</w:t>
      </w:r>
      <w:r w:rsidR="003D7AD2" w:rsidRPr="007A216D">
        <w:rPr>
          <w:rFonts w:ascii="Times New Roman" w:eastAsia="Times New Roman" w:hAnsi="Times New Roman" w:cs="Times New Roman"/>
          <w:b/>
          <w:bCs/>
          <w:sz w:val="24"/>
          <w:szCs w:val="24"/>
        </w:rPr>
        <w:t xml:space="preserve">ublic </w:t>
      </w:r>
      <w:r w:rsidRPr="007A216D">
        <w:rPr>
          <w:rFonts w:ascii="Times New Roman" w:eastAsia="Times New Roman" w:hAnsi="Times New Roman" w:cs="Times New Roman"/>
          <w:b/>
          <w:bCs/>
          <w:sz w:val="24"/>
          <w:szCs w:val="24"/>
        </w:rPr>
        <w:t>H</w:t>
      </w:r>
      <w:r w:rsidR="003D7AD2" w:rsidRPr="007A216D">
        <w:rPr>
          <w:rFonts w:ascii="Times New Roman" w:eastAsia="Times New Roman" w:hAnsi="Times New Roman" w:cs="Times New Roman"/>
          <w:b/>
          <w:bCs/>
          <w:sz w:val="24"/>
          <w:szCs w:val="24"/>
        </w:rPr>
        <w:t xml:space="preserve">ealth </w:t>
      </w:r>
      <w:r w:rsidRPr="007A216D">
        <w:rPr>
          <w:rFonts w:ascii="Times New Roman" w:eastAsia="Times New Roman" w:hAnsi="Times New Roman" w:cs="Times New Roman"/>
          <w:b/>
          <w:bCs/>
          <w:sz w:val="24"/>
          <w:szCs w:val="24"/>
        </w:rPr>
        <w:t>E</w:t>
      </w:r>
      <w:r w:rsidR="003D7AD2" w:rsidRPr="007A216D">
        <w:rPr>
          <w:rFonts w:ascii="Times New Roman" w:eastAsia="Times New Roman" w:hAnsi="Times New Roman" w:cs="Times New Roman"/>
          <w:b/>
          <w:bCs/>
          <w:sz w:val="24"/>
          <w:szCs w:val="24"/>
        </w:rPr>
        <w:t>mergency</w:t>
      </w:r>
      <w:r w:rsidRPr="007A216D">
        <w:rPr>
          <w:rFonts w:ascii="Times New Roman" w:eastAsia="Times New Roman" w:hAnsi="Times New Roman" w:cs="Times New Roman"/>
          <w:b/>
          <w:bCs/>
          <w:sz w:val="24"/>
          <w:szCs w:val="24"/>
        </w:rPr>
        <w:t xml:space="preserve"> cannot constitute a clinical investigation</w:t>
      </w:r>
      <w:r w:rsidR="00CF149E" w:rsidRPr="007A216D">
        <w:rPr>
          <w:rFonts w:ascii="Times New Roman" w:eastAsia="Times New Roman" w:hAnsi="Times New Roman" w:cs="Times New Roman"/>
          <w:b/>
          <w:bCs/>
          <w:sz w:val="24"/>
          <w:szCs w:val="24"/>
        </w:rPr>
        <w:t xml:space="preserve"> (21 USC 360bbb-3(k)). </w:t>
      </w:r>
    </w:p>
    <w:p w14:paraId="7F3A8FDA" w14:textId="77777777" w:rsidR="00AB65EC" w:rsidRDefault="00AB65EC" w:rsidP="00F509C7">
      <w:pPr>
        <w:shd w:val="clear" w:color="auto" w:fill="FFFFFF"/>
        <w:spacing w:after="0" w:line="240" w:lineRule="auto"/>
        <w:textAlignment w:val="baseline"/>
        <w:rPr>
          <w:rFonts w:ascii="Times New Roman" w:eastAsia="Times New Roman" w:hAnsi="Times New Roman" w:cs="Times New Roman"/>
          <w:b/>
          <w:bCs/>
          <w:sz w:val="24"/>
          <w:szCs w:val="24"/>
        </w:rPr>
      </w:pPr>
    </w:p>
    <w:p w14:paraId="6C200A1F" w14:textId="670D2B14" w:rsidR="00CF149E" w:rsidRPr="007A216D" w:rsidRDefault="00CF149E" w:rsidP="00F509C7">
      <w:pPr>
        <w:shd w:val="clear" w:color="auto" w:fill="FFFFFF"/>
        <w:spacing w:after="0" w:line="240" w:lineRule="auto"/>
        <w:textAlignment w:val="baseline"/>
        <w:rPr>
          <w:rFonts w:ascii="Times New Roman" w:eastAsia="Times New Roman" w:hAnsi="Times New Roman" w:cs="Times New Roman"/>
          <w:b/>
          <w:bCs/>
          <w:sz w:val="24"/>
          <w:szCs w:val="24"/>
        </w:rPr>
      </w:pPr>
      <w:r w:rsidRPr="007A216D">
        <w:rPr>
          <w:rFonts w:ascii="Times New Roman" w:eastAsia="Times New Roman" w:hAnsi="Times New Roman" w:cs="Times New Roman"/>
          <w:b/>
          <w:bCs/>
          <w:sz w:val="24"/>
          <w:szCs w:val="24"/>
        </w:rPr>
        <w:t>Therefore,</w:t>
      </w:r>
      <w:r w:rsidR="00F509C7" w:rsidRPr="007A216D">
        <w:rPr>
          <w:rFonts w:ascii="Times New Roman" w:eastAsia="Times New Roman" w:hAnsi="Times New Roman" w:cs="Times New Roman"/>
          <w:b/>
          <w:bCs/>
          <w:sz w:val="24"/>
          <w:szCs w:val="24"/>
        </w:rPr>
        <w:t xml:space="preserve"> these countermeasures could not be tested for safety and efficacy in accordance with US law (CFR 21), nor could compliance with current Good Manufacturing Practices (cGMP) or Good Distribution Practices (</w:t>
      </w:r>
      <w:proofErr w:type="spellStart"/>
      <w:r w:rsidR="003D7AD2" w:rsidRPr="007A216D">
        <w:rPr>
          <w:rFonts w:ascii="Times New Roman" w:eastAsia="Times New Roman" w:hAnsi="Times New Roman" w:cs="Times New Roman"/>
          <w:b/>
          <w:bCs/>
          <w:sz w:val="24"/>
          <w:szCs w:val="24"/>
        </w:rPr>
        <w:t>c</w:t>
      </w:r>
      <w:r w:rsidR="00F509C7" w:rsidRPr="007A216D">
        <w:rPr>
          <w:rFonts w:ascii="Times New Roman" w:eastAsia="Times New Roman" w:hAnsi="Times New Roman" w:cs="Times New Roman"/>
          <w:b/>
          <w:bCs/>
          <w:sz w:val="24"/>
          <w:szCs w:val="24"/>
        </w:rPr>
        <w:t>GxP</w:t>
      </w:r>
      <w:proofErr w:type="spellEnd"/>
      <w:r w:rsidR="00F509C7" w:rsidRPr="007A216D">
        <w:rPr>
          <w:rFonts w:ascii="Times New Roman" w:eastAsia="Times New Roman" w:hAnsi="Times New Roman" w:cs="Times New Roman"/>
          <w:b/>
          <w:bCs/>
          <w:sz w:val="24"/>
          <w:szCs w:val="24"/>
        </w:rPr>
        <w:t xml:space="preserve"> in general) be enforced by the FDA.  </w:t>
      </w:r>
    </w:p>
    <w:p w14:paraId="109DFCD8" w14:textId="77777777" w:rsidR="00CF149E" w:rsidRPr="007A216D" w:rsidRDefault="00CF149E" w:rsidP="00F509C7">
      <w:pPr>
        <w:shd w:val="clear" w:color="auto" w:fill="FFFFFF"/>
        <w:spacing w:after="0" w:line="240" w:lineRule="auto"/>
        <w:textAlignment w:val="baseline"/>
        <w:rPr>
          <w:rFonts w:ascii="Times New Roman" w:eastAsia="Times New Roman" w:hAnsi="Times New Roman" w:cs="Times New Roman"/>
          <w:b/>
          <w:bCs/>
          <w:sz w:val="24"/>
          <w:szCs w:val="24"/>
        </w:rPr>
      </w:pPr>
    </w:p>
    <w:p w14:paraId="3585C806" w14:textId="77777777" w:rsidR="00AB65EC" w:rsidRDefault="00F509C7" w:rsidP="00F509C7">
      <w:pPr>
        <w:shd w:val="clear" w:color="auto" w:fill="FFFFFF"/>
        <w:spacing w:after="0" w:line="240" w:lineRule="auto"/>
        <w:textAlignment w:val="baseline"/>
        <w:rPr>
          <w:rFonts w:ascii="Times New Roman" w:eastAsia="Times New Roman" w:hAnsi="Times New Roman" w:cs="Times New Roman"/>
          <w:b/>
          <w:bCs/>
          <w:sz w:val="24"/>
          <w:szCs w:val="24"/>
        </w:rPr>
      </w:pPr>
      <w:r w:rsidRPr="007A216D">
        <w:rPr>
          <w:rFonts w:ascii="Times New Roman" w:eastAsia="Times New Roman" w:hAnsi="Times New Roman" w:cs="Times New Roman"/>
          <w:b/>
          <w:bCs/>
          <w:sz w:val="24"/>
          <w:szCs w:val="24"/>
        </w:rPr>
        <w:t xml:space="preserve">This legal fact was known to </w:t>
      </w:r>
      <w:r w:rsidR="00AB65EC">
        <w:rPr>
          <w:rFonts w:ascii="Times New Roman" w:eastAsia="Times New Roman" w:hAnsi="Times New Roman" w:cs="Times New Roman"/>
          <w:b/>
          <w:bCs/>
          <w:sz w:val="24"/>
          <w:szCs w:val="24"/>
        </w:rPr>
        <w:t>high-level</w:t>
      </w:r>
      <w:r w:rsidRPr="007A216D">
        <w:rPr>
          <w:rFonts w:ascii="Times New Roman" w:eastAsia="Times New Roman" w:hAnsi="Times New Roman" w:cs="Times New Roman"/>
          <w:b/>
          <w:bCs/>
          <w:sz w:val="24"/>
          <w:szCs w:val="24"/>
        </w:rPr>
        <w:t xml:space="preserve"> FDA officials, to DOD</w:t>
      </w:r>
      <w:r w:rsidR="00AB65EC">
        <w:rPr>
          <w:rFonts w:ascii="Times New Roman" w:eastAsia="Times New Roman" w:hAnsi="Times New Roman" w:cs="Times New Roman"/>
          <w:b/>
          <w:bCs/>
          <w:sz w:val="24"/>
          <w:szCs w:val="24"/>
        </w:rPr>
        <w:t xml:space="preserve"> and</w:t>
      </w:r>
      <w:r w:rsidRPr="007A216D">
        <w:rPr>
          <w:rFonts w:ascii="Times New Roman" w:eastAsia="Times New Roman" w:hAnsi="Times New Roman" w:cs="Times New Roman"/>
          <w:b/>
          <w:bCs/>
          <w:sz w:val="24"/>
          <w:szCs w:val="24"/>
        </w:rPr>
        <w:t xml:space="preserve"> BARDA </w:t>
      </w:r>
      <w:r w:rsidR="00AB65EC">
        <w:rPr>
          <w:rFonts w:ascii="Times New Roman" w:eastAsia="Times New Roman" w:hAnsi="Times New Roman" w:cs="Times New Roman"/>
          <w:b/>
          <w:bCs/>
          <w:sz w:val="24"/>
          <w:szCs w:val="24"/>
        </w:rPr>
        <w:t xml:space="preserve">officials </w:t>
      </w:r>
      <w:r w:rsidRPr="007A216D">
        <w:rPr>
          <w:rFonts w:ascii="Times New Roman" w:eastAsia="Times New Roman" w:hAnsi="Times New Roman" w:cs="Times New Roman"/>
          <w:b/>
          <w:bCs/>
          <w:sz w:val="24"/>
          <w:szCs w:val="24"/>
        </w:rPr>
        <w:t xml:space="preserve">and to the pharmaceutical companies signing these contracts.  </w:t>
      </w:r>
    </w:p>
    <w:p w14:paraId="7A38F0C4" w14:textId="77777777" w:rsidR="00AB65EC" w:rsidRDefault="00AB65EC" w:rsidP="00F509C7">
      <w:pPr>
        <w:shd w:val="clear" w:color="auto" w:fill="FFFFFF"/>
        <w:spacing w:after="0" w:line="240" w:lineRule="auto"/>
        <w:textAlignment w:val="baseline"/>
        <w:rPr>
          <w:rFonts w:ascii="Times New Roman" w:eastAsia="Times New Roman" w:hAnsi="Times New Roman" w:cs="Times New Roman"/>
          <w:b/>
          <w:bCs/>
          <w:sz w:val="24"/>
          <w:szCs w:val="24"/>
        </w:rPr>
      </w:pPr>
    </w:p>
    <w:p w14:paraId="625176AA" w14:textId="355EF7F5" w:rsidR="00F509C7" w:rsidRPr="007A216D" w:rsidRDefault="00F509C7" w:rsidP="00F509C7">
      <w:pPr>
        <w:shd w:val="clear" w:color="auto" w:fill="FFFFFF"/>
        <w:spacing w:after="0" w:line="240" w:lineRule="auto"/>
        <w:textAlignment w:val="baseline"/>
        <w:rPr>
          <w:rFonts w:ascii="Times New Roman" w:eastAsia="Times New Roman" w:hAnsi="Times New Roman" w:cs="Times New Roman"/>
          <w:b/>
          <w:bCs/>
          <w:sz w:val="24"/>
          <w:szCs w:val="24"/>
        </w:rPr>
      </w:pPr>
      <w:r w:rsidRPr="007A216D">
        <w:rPr>
          <w:rFonts w:ascii="Times New Roman" w:eastAsia="Times New Roman" w:hAnsi="Times New Roman" w:cs="Times New Roman"/>
          <w:b/>
          <w:bCs/>
          <w:sz w:val="24"/>
          <w:szCs w:val="24"/>
        </w:rPr>
        <w:t xml:space="preserve">This fact was not known to the </w:t>
      </w:r>
      <w:r w:rsidR="003D7AD2" w:rsidRPr="007A216D">
        <w:rPr>
          <w:rFonts w:ascii="Times New Roman" w:eastAsia="Times New Roman" w:hAnsi="Times New Roman" w:cs="Times New Roman"/>
          <w:b/>
          <w:bCs/>
          <w:sz w:val="24"/>
          <w:szCs w:val="24"/>
        </w:rPr>
        <w:t>American public</w:t>
      </w:r>
      <w:r w:rsidRPr="007A216D">
        <w:rPr>
          <w:rFonts w:ascii="Times New Roman" w:eastAsia="Times New Roman" w:hAnsi="Times New Roman" w:cs="Times New Roman"/>
          <w:b/>
          <w:bCs/>
          <w:sz w:val="24"/>
          <w:szCs w:val="24"/>
        </w:rPr>
        <w:t xml:space="preserve">, clinical investigators, clinical trial subjects, </w:t>
      </w:r>
      <w:r w:rsidR="00AB65EC">
        <w:rPr>
          <w:rFonts w:ascii="Times New Roman" w:eastAsia="Times New Roman" w:hAnsi="Times New Roman" w:cs="Times New Roman"/>
          <w:b/>
          <w:bCs/>
          <w:sz w:val="24"/>
          <w:szCs w:val="24"/>
        </w:rPr>
        <w:t>or</w:t>
      </w:r>
      <w:r w:rsidRPr="007A216D">
        <w:rPr>
          <w:rFonts w:ascii="Times New Roman" w:eastAsia="Times New Roman" w:hAnsi="Times New Roman" w:cs="Times New Roman"/>
          <w:b/>
          <w:bCs/>
          <w:sz w:val="24"/>
          <w:szCs w:val="24"/>
        </w:rPr>
        <w:t xml:space="preserve"> most of the</w:t>
      </w:r>
      <w:r w:rsidR="00AB65EC">
        <w:rPr>
          <w:rFonts w:ascii="Times New Roman" w:eastAsia="Times New Roman" w:hAnsi="Times New Roman" w:cs="Times New Roman"/>
          <w:b/>
          <w:bCs/>
          <w:sz w:val="24"/>
          <w:szCs w:val="24"/>
        </w:rPr>
        <w:t xml:space="preserve"> lower-level</w:t>
      </w:r>
      <w:r w:rsidRPr="007A216D">
        <w:rPr>
          <w:rFonts w:ascii="Times New Roman" w:eastAsia="Times New Roman" w:hAnsi="Times New Roman" w:cs="Times New Roman"/>
          <w:b/>
          <w:bCs/>
          <w:sz w:val="24"/>
          <w:szCs w:val="24"/>
        </w:rPr>
        <w:t xml:space="preserve"> employees of the pharmaceutical companies and the US Government.</w:t>
      </w:r>
    </w:p>
    <w:p w14:paraId="46908448" w14:textId="77777777" w:rsidR="00736589" w:rsidRPr="007A216D" w:rsidRDefault="00736589" w:rsidP="001456B9">
      <w:pPr>
        <w:shd w:val="clear" w:color="auto" w:fill="FFFFFF"/>
        <w:spacing w:after="0" w:line="240" w:lineRule="auto"/>
        <w:textAlignment w:val="baseline"/>
        <w:rPr>
          <w:rFonts w:ascii="Times New Roman" w:eastAsia="Times New Roman" w:hAnsi="Times New Roman" w:cs="Times New Roman"/>
          <w:b/>
          <w:bCs/>
          <w:sz w:val="24"/>
          <w:szCs w:val="24"/>
        </w:rPr>
      </w:pPr>
    </w:p>
    <w:p w14:paraId="08A211ED" w14:textId="77777777" w:rsidR="00736589" w:rsidRPr="007A216D" w:rsidRDefault="00736589" w:rsidP="001456B9">
      <w:pPr>
        <w:shd w:val="clear" w:color="auto" w:fill="FFFFFF"/>
        <w:spacing w:after="0" w:line="240" w:lineRule="auto"/>
        <w:textAlignment w:val="baseline"/>
        <w:rPr>
          <w:rFonts w:ascii="Times New Roman" w:eastAsia="Times New Roman" w:hAnsi="Times New Roman" w:cs="Times New Roman"/>
          <w:b/>
          <w:bCs/>
          <w:color w:val="242424"/>
          <w:sz w:val="24"/>
          <w:szCs w:val="24"/>
        </w:rPr>
      </w:pPr>
    </w:p>
    <w:sectPr w:rsidR="00736589" w:rsidRPr="007A216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399C" w14:textId="77777777" w:rsidR="001940A7" w:rsidRDefault="001940A7" w:rsidP="00E7591D">
      <w:pPr>
        <w:spacing w:after="0" w:line="240" w:lineRule="auto"/>
      </w:pPr>
      <w:r>
        <w:separator/>
      </w:r>
    </w:p>
  </w:endnote>
  <w:endnote w:type="continuationSeparator" w:id="0">
    <w:p w14:paraId="117EEC24" w14:textId="77777777" w:rsidR="001940A7" w:rsidRDefault="001940A7" w:rsidP="00E7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66E1" w14:textId="77777777" w:rsidR="006578AA" w:rsidRPr="00796F23" w:rsidRDefault="006578AA">
    <w:pPr>
      <w:pStyle w:val="Footer"/>
      <w:jc w:val="center"/>
      <w:rPr>
        <w:rFonts w:ascii="Times" w:hAnsi="Times"/>
        <w:color w:val="4472C4" w:themeColor="accent1"/>
      </w:rPr>
    </w:pPr>
    <w:r w:rsidRPr="00796F23">
      <w:rPr>
        <w:rFonts w:ascii="Times" w:hAnsi="Times"/>
        <w:color w:val="4472C4" w:themeColor="accent1"/>
      </w:rPr>
      <w:t xml:space="preserve">Page </w:t>
    </w:r>
    <w:r w:rsidRPr="00796F23">
      <w:rPr>
        <w:rFonts w:ascii="Times" w:hAnsi="Times"/>
        <w:color w:val="4472C4" w:themeColor="accent1"/>
      </w:rPr>
      <w:fldChar w:fldCharType="begin"/>
    </w:r>
    <w:r w:rsidRPr="00796F23">
      <w:rPr>
        <w:rFonts w:ascii="Times" w:hAnsi="Times"/>
        <w:color w:val="4472C4" w:themeColor="accent1"/>
      </w:rPr>
      <w:instrText xml:space="preserve"> PAGE  \* Arabic  \* MERGEFORMAT </w:instrText>
    </w:r>
    <w:r w:rsidRPr="00796F23">
      <w:rPr>
        <w:rFonts w:ascii="Times" w:hAnsi="Times"/>
        <w:color w:val="4472C4" w:themeColor="accent1"/>
      </w:rPr>
      <w:fldChar w:fldCharType="separate"/>
    </w:r>
    <w:r w:rsidRPr="00796F23">
      <w:rPr>
        <w:rFonts w:ascii="Times" w:hAnsi="Times"/>
        <w:noProof/>
        <w:color w:val="4472C4" w:themeColor="accent1"/>
      </w:rPr>
      <w:t>2</w:t>
    </w:r>
    <w:r w:rsidRPr="00796F23">
      <w:rPr>
        <w:rFonts w:ascii="Times" w:hAnsi="Times"/>
        <w:color w:val="4472C4" w:themeColor="accent1"/>
      </w:rPr>
      <w:fldChar w:fldCharType="end"/>
    </w:r>
    <w:r w:rsidRPr="00796F23">
      <w:rPr>
        <w:rFonts w:ascii="Times" w:hAnsi="Times"/>
        <w:color w:val="4472C4" w:themeColor="accent1"/>
      </w:rPr>
      <w:t xml:space="preserve"> of </w:t>
    </w:r>
    <w:r w:rsidRPr="00796F23">
      <w:rPr>
        <w:rFonts w:ascii="Times" w:hAnsi="Times"/>
        <w:color w:val="4472C4" w:themeColor="accent1"/>
      </w:rPr>
      <w:fldChar w:fldCharType="begin"/>
    </w:r>
    <w:r w:rsidRPr="00796F23">
      <w:rPr>
        <w:rFonts w:ascii="Times" w:hAnsi="Times"/>
        <w:color w:val="4472C4" w:themeColor="accent1"/>
      </w:rPr>
      <w:instrText xml:space="preserve"> NUMPAGES  \* Arabic  \* MERGEFORMAT </w:instrText>
    </w:r>
    <w:r w:rsidRPr="00796F23">
      <w:rPr>
        <w:rFonts w:ascii="Times" w:hAnsi="Times"/>
        <w:color w:val="4472C4" w:themeColor="accent1"/>
      </w:rPr>
      <w:fldChar w:fldCharType="separate"/>
    </w:r>
    <w:r w:rsidRPr="00796F23">
      <w:rPr>
        <w:rFonts w:ascii="Times" w:hAnsi="Times"/>
        <w:noProof/>
        <w:color w:val="4472C4" w:themeColor="accent1"/>
      </w:rPr>
      <w:t>2</w:t>
    </w:r>
    <w:r w:rsidRPr="00796F23">
      <w:rPr>
        <w:rFonts w:ascii="Times" w:hAnsi="Times"/>
        <w:color w:val="4472C4" w:themeColor="accent1"/>
      </w:rPr>
      <w:fldChar w:fldCharType="end"/>
    </w:r>
  </w:p>
  <w:p w14:paraId="11DED68C" w14:textId="77777777" w:rsidR="006578AA" w:rsidRDefault="0065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0CAE" w14:textId="77777777" w:rsidR="001940A7" w:rsidRDefault="001940A7" w:rsidP="00E7591D">
      <w:pPr>
        <w:spacing w:after="0" w:line="240" w:lineRule="auto"/>
      </w:pPr>
      <w:r>
        <w:separator/>
      </w:r>
    </w:p>
  </w:footnote>
  <w:footnote w:type="continuationSeparator" w:id="0">
    <w:p w14:paraId="10713ABF" w14:textId="77777777" w:rsidR="001940A7" w:rsidRDefault="001940A7" w:rsidP="00E7591D">
      <w:pPr>
        <w:spacing w:after="0" w:line="240" w:lineRule="auto"/>
      </w:pPr>
      <w:r>
        <w:continuationSeparator/>
      </w:r>
    </w:p>
  </w:footnote>
  <w:footnote w:id="1">
    <w:p w14:paraId="4D929EDE" w14:textId="678BD968" w:rsidR="009834DF" w:rsidRPr="00796F23" w:rsidRDefault="009834DF">
      <w:pPr>
        <w:pStyle w:val="FootnoteText"/>
        <w:rPr>
          <w:rFonts w:ascii="Times" w:hAnsi="Times"/>
        </w:rPr>
      </w:pPr>
      <w:r w:rsidRPr="00796F23">
        <w:rPr>
          <w:rStyle w:val="FootnoteReference"/>
          <w:rFonts w:ascii="Times" w:hAnsi="Times"/>
        </w:rPr>
        <w:footnoteRef/>
      </w:r>
      <w:r w:rsidRPr="00796F23">
        <w:rPr>
          <w:rFonts w:ascii="Times" w:hAnsi="Times"/>
        </w:rPr>
        <w:t xml:space="preserve"> Information in this section is copied from the FDA website.</w:t>
      </w:r>
    </w:p>
  </w:footnote>
  <w:footnote w:id="2">
    <w:p w14:paraId="0151BA48" w14:textId="793466E4" w:rsidR="005A08CC" w:rsidRPr="00F65CB4" w:rsidRDefault="005A08CC">
      <w:pPr>
        <w:pStyle w:val="FootnoteText"/>
        <w:rPr>
          <w:rFonts w:ascii="Times" w:hAnsi="Times"/>
        </w:rPr>
      </w:pPr>
      <w:r w:rsidRPr="00F65CB4">
        <w:rPr>
          <w:rStyle w:val="FootnoteReference"/>
          <w:rFonts w:ascii="Times" w:hAnsi="Times"/>
        </w:rPr>
        <w:footnoteRef/>
      </w:r>
      <w:r w:rsidRPr="00F65CB4">
        <w:rPr>
          <w:rFonts w:ascii="Times" w:hAnsi="Times"/>
        </w:rPr>
        <w:t xml:space="preserve"> See “Evidence of harm from countermeasures” in Attachment folder</w:t>
      </w:r>
    </w:p>
  </w:footnote>
  <w:footnote w:id="3">
    <w:p w14:paraId="3F2DD808" w14:textId="77777777" w:rsidR="001C74E1" w:rsidRPr="00F65CB4" w:rsidRDefault="001C74E1" w:rsidP="001C74E1">
      <w:pPr>
        <w:pStyle w:val="FootnoteText"/>
        <w:rPr>
          <w:rFonts w:ascii="Times" w:hAnsi="Times"/>
        </w:rPr>
      </w:pPr>
      <w:r w:rsidRPr="00F65CB4">
        <w:rPr>
          <w:rStyle w:val="FootnoteReference"/>
          <w:rFonts w:ascii="Times" w:hAnsi="Times"/>
        </w:rPr>
        <w:footnoteRef/>
      </w:r>
      <w:r w:rsidRPr="00F65CB4">
        <w:rPr>
          <w:rFonts w:ascii="Times" w:hAnsi="Times"/>
        </w:rPr>
        <w:t xml:space="preserve"> https://openvaers.com/</w:t>
      </w:r>
    </w:p>
  </w:footnote>
  <w:footnote w:id="4">
    <w:p w14:paraId="374D8656" w14:textId="1A417844" w:rsidR="001C74E1" w:rsidRPr="00F65CB4" w:rsidRDefault="001C74E1">
      <w:pPr>
        <w:pStyle w:val="FootnoteText"/>
        <w:rPr>
          <w:rFonts w:ascii="Times" w:hAnsi="Times"/>
        </w:rPr>
      </w:pPr>
      <w:r w:rsidRPr="00F65CB4">
        <w:rPr>
          <w:rStyle w:val="FootnoteReference"/>
          <w:rFonts w:ascii="Times" w:hAnsi="Times"/>
        </w:rPr>
        <w:footnoteRef/>
      </w:r>
      <w:r w:rsidRPr="00F65CB4">
        <w:rPr>
          <w:rFonts w:ascii="Times" w:hAnsi="Times"/>
        </w:rPr>
        <w:t xml:space="preserve"> https://vaersanalysis.info/</w:t>
      </w:r>
    </w:p>
  </w:footnote>
  <w:footnote w:id="5">
    <w:p w14:paraId="634820D2" w14:textId="39151A02" w:rsidR="002B4616" w:rsidRPr="00F65CB4" w:rsidRDefault="002B4616">
      <w:pPr>
        <w:pStyle w:val="FootnoteText"/>
        <w:rPr>
          <w:rFonts w:ascii="Times" w:hAnsi="Times"/>
        </w:rPr>
      </w:pPr>
      <w:r w:rsidRPr="00F65CB4">
        <w:rPr>
          <w:rStyle w:val="FootnoteReference"/>
          <w:rFonts w:ascii="Times" w:hAnsi="Times"/>
        </w:rPr>
        <w:footnoteRef/>
      </w:r>
      <w:r w:rsidRPr="00F65CB4">
        <w:rPr>
          <w:rFonts w:ascii="Times" w:hAnsi="Times"/>
        </w:rPr>
        <w:t xml:space="preserve"> https://icandecide.org/v-safe-data/</w:t>
      </w:r>
    </w:p>
  </w:footnote>
  <w:footnote w:id="6">
    <w:p w14:paraId="5CC5717D" w14:textId="77777777" w:rsidR="001C74E1" w:rsidRPr="00F65CB4" w:rsidRDefault="001C74E1" w:rsidP="001C74E1">
      <w:pPr>
        <w:pStyle w:val="FootnoteText"/>
        <w:rPr>
          <w:rFonts w:ascii="Times" w:hAnsi="Times"/>
        </w:rPr>
      </w:pPr>
      <w:r w:rsidRPr="00F65CB4">
        <w:rPr>
          <w:rStyle w:val="FootnoteReference"/>
          <w:rFonts w:ascii="Times" w:hAnsi="Times"/>
        </w:rPr>
        <w:footnoteRef/>
      </w:r>
      <w:r w:rsidRPr="00F65CB4">
        <w:rPr>
          <w:rFonts w:ascii="Times" w:hAnsi="Times"/>
        </w:rPr>
        <w:t xml:space="preserve"> https://github.com/ndconline/Pfizer-document/blob/main/5.3.6-postmarketing-experience.pdf</w:t>
      </w:r>
    </w:p>
  </w:footnote>
  <w:footnote w:id="7">
    <w:p w14:paraId="1D9FA64C" w14:textId="77777777" w:rsidR="001C74E1" w:rsidRPr="00F65CB4" w:rsidRDefault="001C74E1" w:rsidP="001C74E1">
      <w:pPr>
        <w:pStyle w:val="FootnoteText"/>
        <w:rPr>
          <w:rFonts w:ascii="Times" w:hAnsi="Times"/>
        </w:rPr>
      </w:pPr>
      <w:r w:rsidRPr="00F65CB4">
        <w:rPr>
          <w:rStyle w:val="FootnoteReference"/>
          <w:rFonts w:ascii="Times" w:hAnsi="Times"/>
        </w:rPr>
        <w:footnoteRef/>
      </w:r>
      <w:r w:rsidRPr="00F65CB4">
        <w:rPr>
          <w:rFonts w:ascii="Times" w:hAnsi="Times"/>
        </w:rPr>
        <w:t xml:space="preserve"> https://pathologie-konferenz.de/en/</w:t>
      </w:r>
    </w:p>
  </w:footnote>
  <w:footnote w:id="8">
    <w:p w14:paraId="79FEDC55" w14:textId="7759FBDF" w:rsidR="005A08CC" w:rsidRPr="00F65CB4" w:rsidRDefault="005A08CC">
      <w:pPr>
        <w:pStyle w:val="FootnoteText"/>
        <w:rPr>
          <w:rFonts w:ascii="Times" w:hAnsi="Times"/>
        </w:rPr>
      </w:pPr>
      <w:r w:rsidRPr="00F65CB4">
        <w:rPr>
          <w:rStyle w:val="FootnoteReference"/>
          <w:rFonts w:ascii="Times" w:hAnsi="Times"/>
        </w:rPr>
        <w:footnoteRef/>
      </w:r>
      <w:r w:rsidRPr="00F65CB4">
        <w:rPr>
          <w:rFonts w:ascii="Times" w:hAnsi="Times"/>
        </w:rPr>
        <w:t xml:space="preserve"> See </w:t>
      </w:r>
      <w:r w:rsidR="00FC044E" w:rsidRPr="00F65CB4">
        <w:rPr>
          <w:rFonts w:ascii="Times" w:hAnsi="Times"/>
        </w:rPr>
        <w:t>“COVID-19 mRNA Vaccine BioNTec24” in Regulatory Review Documents folder in Attachment folder</w:t>
      </w:r>
    </w:p>
  </w:footnote>
  <w:footnote w:id="9">
    <w:p w14:paraId="5C7094EB" w14:textId="4F1CADF6" w:rsidR="00356272" w:rsidRPr="00F65CB4" w:rsidRDefault="00356272" w:rsidP="00356272">
      <w:pPr>
        <w:pStyle w:val="FootnoteText"/>
        <w:rPr>
          <w:rFonts w:ascii="Times" w:hAnsi="Times"/>
        </w:rPr>
      </w:pPr>
      <w:r w:rsidRPr="00F65CB4">
        <w:rPr>
          <w:rStyle w:val="FootnoteReference"/>
          <w:rFonts w:ascii="Times" w:hAnsi="Times"/>
        </w:rPr>
        <w:footnoteRef/>
      </w:r>
      <w:r w:rsidRPr="00F65CB4">
        <w:rPr>
          <w:rFonts w:ascii="Times" w:hAnsi="Times"/>
        </w:rPr>
        <w:t xml:space="preserve"> See EMA Leaked emails in Attachment folder</w:t>
      </w:r>
    </w:p>
  </w:footnote>
  <w:footnote w:id="10">
    <w:p w14:paraId="6AB988F0" w14:textId="77777777" w:rsidR="002F000D" w:rsidRPr="00F65CB4" w:rsidRDefault="002F000D" w:rsidP="002F000D">
      <w:pPr>
        <w:pStyle w:val="FootnoteText"/>
        <w:rPr>
          <w:rFonts w:ascii="Times" w:hAnsi="Times"/>
        </w:rPr>
      </w:pPr>
      <w:r w:rsidRPr="00F65CB4">
        <w:rPr>
          <w:rStyle w:val="FootnoteReference"/>
          <w:rFonts w:ascii="Times" w:hAnsi="Times"/>
        </w:rPr>
        <w:footnoteRef/>
      </w:r>
      <w:r w:rsidRPr="00F65CB4">
        <w:rPr>
          <w:rFonts w:ascii="Times" w:hAnsi="Times"/>
        </w:rPr>
        <w:t xml:space="preserve"> https://www.bmj.com/content/372/bmj.n627</w:t>
      </w:r>
    </w:p>
  </w:footnote>
  <w:footnote w:id="11">
    <w:p w14:paraId="074E8052" w14:textId="0106D8D0" w:rsidR="00FC044E" w:rsidRDefault="00FC044E">
      <w:pPr>
        <w:pStyle w:val="FootnoteText"/>
      </w:pPr>
      <w:r w:rsidRPr="00F65CB4">
        <w:rPr>
          <w:rStyle w:val="FootnoteReference"/>
          <w:rFonts w:ascii="Times" w:hAnsi="Times"/>
        </w:rPr>
        <w:footnoteRef/>
      </w:r>
      <w:r w:rsidRPr="00F65CB4">
        <w:rPr>
          <w:rFonts w:ascii="Times" w:hAnsi="Times"/>
        </w:rPr>
        <w:t xml:space="preserve"> See “FDA audit forms 483” in Attachment folder</w:t>
      </w:r>
    </w:p>
  </w:footnote>
  <w:footnote w:id="12">
    <w:p w14:paraId="15F37F72" w14:textId="4AF79FB4" w:rsidR="00930EFF" w:rsidRPr="00F65CB4" w:rsidRDefault="00930EFF">
      <w:pPr>
        <w:pStyle w:val="FootnoteText"/>
        <w:rPr>
          <w:rFonts w:ascii="Times" w:hAnsi="Times"/>
        </w:rPr>
      </w:pPr>
      <w:r w:rsidRPr="00F65CB4">
        <w:rPr>
          <w:rStyle w:val="FootnoteReference"/>
          <w:rFonts w:ascii="Times" w:hAnsi="Times"/>
        </w:rPr>
        <w:footnoteRef/>
      </w:r>
      <w:r w:rsidRPr="00F65CB4">
        <w:rPr>
          <w:rFonts w:ascii="Times" w:hAnsi="Times"/>
        </w:rPr>
        <w:t xml:space="preserve"> In the US the vials are the US Government property until the product is injected and any independent access to vials is prohibited by the CDC contracts with vaccination centers. Outside of the US, it is prohibited to test vials for conformity of the ingredients by the vaccine purchase contracts.  </w:t>
      </w:r>
    </w:p>
  </w:footnote>
  <w:footnote w:id="13">
    <w:p w14:paraId="3EC4E975" w14:textId="77777777" w:rsidR="00930EFF" w:rsidRPr="00F65CB4" w:rsidRDefault="00930EFF" w:rsidP="00930EFF">
      <w:pPr>
        <w:pStyle w:val="FootnoteText"/>
        <w:rPr>
          <w:rFonts w:ascii="Times" w:hAnsi="Times"/>
        </w:rPr>
      </w:pPr>
      <w:r w:rsidRPr="00F65CB4">
        <w:rPr>
          <w:rStyle w:val="FootnoteReference"/>
          <w:rFonts w:ascii="Times" w:hAnsi="Times"/>
        </w:rPr>
        <w:footnoteRef/>
      </w:r>
      <w:r w:rsidRPr="00F65CB4">
        <w:rPr>
          <w:rFonts w:ascii="Times" w:hAnsi="Times"/>
        </w:rPr>
        <w:t xml:space="preserve"> https://www.ijvtpr.com/index.php/IJVTPR/article/view/52/83</w:t>
      </w:r>
    </w:p>
  </w:footnote>
  <w:footnote w:id="14">
    <w:p w14:paraId="233D0B8A" w14:textId="77777777" w:rsidR="00930EFF" w:rsidRPr="00F65CB4" w:rsidRDefault="00930EFF" w:rsidP="00930EFF">
      <w:pPr>
        <w:pStyle w:val="FootnoteText"/>
        <w:rPr>
          <w:rFonts w:ascii="Times" w:hAnsi="Times"/>
        </w:rPr>
      </w:pPr>
      <w:r w:rsidRPr="00F65CB4">
        <w:rPr>
          <w:rStyle w:val="FootnoteReference"/>
          <w:rFonts w:ascii="Times" w:hAnsi="Times"/>
        </w:rPr>
        <w:footnoteRef/>
      </w:r>
      <w:r w:rsidRPr="00F65CB4">
        <w:rPr>
          <w:rFonts w:ascii="Times" w:hAnsi="Times"/>
        </w:rPr>
        <w:t xml:space="preserve"> https://www.documentcloud.org/documents/22140176-report-from-working-group-of-vaccine-analysis-in-germany</w:t>
      </w:r>
    </w:p>
  </w:footnote>
  <w:footnote w:id="15">
    <w:p w14:paraId="250E4577" w14:textId="338CE3A0" w:rsidR="00930EFF" w:rsidRPr="00F65CB4" w:rsidRDefault="00930EFF">
      <w:pPr>
        <w:pStyle w:val="FootnoteText"/>
        <w:rPr>
          <w:rFonts w:ascii="Times" w:hAnsi="Times"/>
        </w:rPr>
      </w:pPr>
      <w:r w:rsidRPr="00F65CB4">
        <w:rPr>
          <w:rStyle w:val="FootnoteReference"/>
          <w:rFonts w:ascii="Times" w:hAnsi="Times"/>
        </w:rPr>
        <w:footnoteRef/>
      </w:r>
      <w:r w:rsidRPr="00F65CB4">
        <w:rPr>
          <w:rFonts w:ascii="Times" w:hAnsi="Times"/>
        </w:rPr>
        <w:t xml:space="preserve"> DNA impurity was found in quantities 1000x higher than acceptable threshold. See “</w:t>
      </w:r>
      <w:r w:rsidR="00377EC0" w:rsidRPr="00F65CB4">
        <w:rPr>
          <w:rFonts w:ascii="Times" w:hAnsi="Times"/>
        </w:rPr>
        <w:t>2021-</w:t>
      </w:r>
      <w:proofErr w:type="gramStart"/>
      <w:r w:rsidR="00377EC0" w:rsidRPr="00F65CB4">
        <w:rPr>
          <w:rFonts w:ascii="Times" w:hAnsi="Times"/>
        </w:rPr>
        <w:t xml:space="preserve">Nov  </w:t>
      </w:r>
      <w:proofErr w:type="spellStart"/>
      <w:r w:rsidR="00377EC0" w:rsidRPr="00F65CB4">
        <w:rPr>
          <w:rFonts w:ascii="Times" w:hAnsi="Times"/>
        </w:rPr>
        <w:t>Analyse</w:t>
      </w:r>
      <w:proofErr w:type="spellEnd"/>
      <w:proofErr w:type="gramEnd"/>
      <w:r w:rsidR="00377EC0" w:rsidRPr="00F65CB4">
        <w:rPr>
          <w:rFonts w:ascii="Times" w:hAnsi="Times"/>
        </w:rPr>
        <w:t xml:space="preserve"> 2_Neu” in Attachment folder.</w:t>
      </w:r>
    </w:p>
  </w:footnote>
  <w:footnote w:id="16">
    <w:p w14:paraId="3B7626DC" w14:textId="6830A528" w:rsidR="003F40E8" w:rsidRPr="00F65CB4" w:rsidRDefault="003F40E8">
      <w:pPr>
        <w:pStyle w:val="FootnoteText"/>
        <w:rPr>
          <w:rFonts w:ascii="Times" w:hAnsi="Times"/>
        </w:rPr>
      </w:pPr>
      <w:r w:rsidRPr="00F65CB4">
        <w:rPr>
          <w:rStyle w:val="FootnoteReference"/>
          <w:rFonts w:ascii="Times" w:hAnsi="Times"/>
        </w:rPr>
        <w:footnoteRef/>
      </w:r>
      <w:r w:rsidRPr="00F65CB4">
        <w:rPr>
          <w:rFonts w:ascii="Times" w:hAnsi="Times"/>
        </w:rPr>
        <w:t xml:space="preserve"> See </w:t>
      </w:r>
      <w:r w:rsidR="004E7FF4" w:rsidRPr="00F65CB4">
        <w:rPr>
          <w:rFonts w:ascii="Times" w:hAnsi="Times"/>
        </w:rPr>
        <w:t xml:space="preserve">“Dr. Schmidt-Kruger summary” document and “alignment </w:t>
      </w:r>
      <w:proofErr w:type="spellStart"/>
      <w:r w:rsidR="004E7FF4" w:rsidRPr="00F65CB4">
        <w:rPr>
          <w:rFonts w:ascii="Times" w:hAnsi="Times"/>
        </w:rPr>
        <w:t>biontech</w:t>
      </w:r>
      <w:proofErr w:type="spellEnd"/>
      <w:r w:rsidR="004E7FF4" w:rsidRPr="00F65CB4">
        <w:rPr>
          <w:rFonts w:ascii="Times" w:hAnsi="Times"/>
        </w:rPr>
        <w:t>” spreadsheet in Attachment folder.</w:t>
      </w:r>
    </w:p>
  </w:footnote>
  <w:footnote w:id="17">
    <w:p w14:paraId="77F08565" w14:textId="77777777" w:rsidR="00930EFF" w:rsidRPr="00F65CB4" w:rsidRDefault="00930EFF" w:rsidP="00930EFF">
      <w:pPr>
        <w:pStyle w:val="FootnoteText"/>
        <w:rPr>
          <w:rFonts w:ascii="Times" w:hAnsi="Times"/>
        </w:rPr>
      </w:pPr>
      <w:r w:rsidRPr="00F65CB4">
        <w:rPr>
          <w:rStyle w:val="FootnoteReference"/>
          <w:rFonts w:ascii="Times" w:hAnsi="Times"/>
        </w:rPr>
        <w:footnoteRef/>
      </w:r>
      <w:r w:rsidRPr="00F65CB4">
        <w:rPr>
          <w:rFonts w:ascii="Times" w:hAnsi="Times"/>
        </w:rPr>
        <w:t xml:space="preserve"> https://stevekirsch.substack.com/p/want-to-know-whats-inside-the-vaccine</w:t>
      </w:r>
    </w:p>
  </w:footnote>
  <w:footnote w:id="18">
    <w:p w14:paraId="1223FE7F" w14:textId="6132EE40" w:rsidR="00631A89" w:rsidRPr="003B2466" w:rsidRDefault="00631A89">
      <w:pPr>
        <w:pStyle w:val="FootnoteText"/>
        <w:rPr>
          <w:rFonts w:ascii="Times" w:hAnsi="Times"/>
        </w:rPr>
      </w:pPr>
      <w:r w:rsidRPr="003B2466">
        <w:rPr>
          <w:rStyle w:val="FootnoteReference"/>
          <w:rFonts w:ascii="Times" w:hAnsi="Times"/>
        </w:rPr>
        <w:footnoteRef/>
      </w:r>
      <w:r w:rsidRPr="003B2466">
        <w:rPr>
          <w:rFonts w:ascii="Times" w:hAnsi="Times"/>
        </w:rPr>
        <w:t xml:space="preserve"> </w:t>
      </w:r>
      <w:r w:rsidR="00D216D5" w:rsidRPr="003B2466">
        <w:rPr>
          <w:rFonts w:ascii="Times" w:hAnsi="Times"/>
        </w:rPr>
        <w:t>See “M1 20 Nov2020 FDA QueryRes19” in Attachment folder</w:t>
      </w:r>
    </w:p>
  </w:footnote>
  <w:footnote w:id="19">
    <w:p w14:paraId="4C558D4F" w14:textId="77777777" w:rsidR="00C072EA" w:rsidRDefault="00C072EA" w:rsidP="00C072EA">
      <w:pPr>
        <w:pStyle w:val="FootnoteText"/>
      </w:pPr>
      <w:r>
        <w:rPr>
          <w:rStyle w:val="FootnoteReference"/>
        </w:rPr>
        <w:footnoteRef/>
      </w:r>
      <w:r>
        <w:t xml:space="preserve"> </w:t>
      </w:r>
      <w:r w:rsidRPr="0030172D">
        <w:t>https://www.epochtimes.se/Allvarliga-fel-i-vaccinproduktion---Lakemedelsverket-blundar-568601</w:t>
      </w:r>
    </w:p>
  </w:footnote>
  <w:footnote w:id="20">
    <w:p w14:paraId="3E2F1897" w14:textId="3F7F6A69" w:rsidR="00D216D5" w:rsidRPr="003B2466" w:rsidRDefault="00D216D5">
      <w:pPr>
        <w:pStyle w:val="FootnoteText"/>
        <w:rPr>
          <w:rFonts w:ascii="Times" w:hAnsi="Times"/>
        </w:rPr>
      </w:pPr>
      <w:r w:rsidRPr="003B2466">
        <w:rPr>
          <w:rStyle w:val="FootnoteReference"/>
          <w:rFonts w:ascii="Times" w:hAnsi="Times"/>
        </w:rPr>
        <w:footnoteRef/>
      </w:r>
      <w:r w:rsidRPr="003B2466">
        <w:rPr>
          <w:rFonts w:ascii="Times" w:hAnsi="Times"/>
        </w:rPr>
        <w:t xml:space="preserve"> </w:t>
      </w:r>
      <w:r w:rsidR="00031187" w:rsidRPr="003B2466">
        <w:rPr>
          <w:rFonts w:ascii="Times" w:hAnsi="Times"/>
        </w:rPr>
        <w:t>See “Batch variability analysis” in Attachment folder</w:t>
      </w:r>
    </w:p>
  </w:footnote>
  <w:footnote w:id="21">
    <w:p w14:paraId="6423847B" w14:textId="74AA95BB" w:rsidR="006B0F8A" w:rsidRPr="00703AEB" w:rsidRDefault="006B0F8A" w:rsidP="006B0F8A">
      <w:pPr>
        <w:pStyle w:val="FootnoteText"/>
        <w:rPr>
          <w:rFonts w:ascii="Times" w:hAnsi="Times"/>
          <w:color w:val="000000" w:themeColor="text1"/>
        </w:rPr>
      </w:pPr>
      <w:r w:rsidRPr="00703AEB">
        <w:rPr>
          <w:rStyle w:val="FootnoteReference"/>
          <w:rFonts w:ascii="Times" w:hAnsi="Times"/>
          <w:color w:val="000000" w:themeColor="text1"/>
        </w:rPr>
        <w:footnoteRef/>
      </w:r>
      <w:r w:rsidRPr="00703AEB">
        <w:rPr>
          <w:rFonts w:ascii="Times" w:hAnsi="Times"/>
          <w:color w:val="000000" w:themeColor="text1"/>
        </w:rPr>
        <w:t xml:space="preserve"> See EMA’s “Interim Opinion” document</w:t>
      </w:r>
      <w:r w:rsidR="00001DE4" w:rsidRPr="00703AEB">
        <w:rPr>
          <w:rFonts w:ascii="Times" w:hAnsi="Times"/>
          <w:color w:val="000000" w:themeColor="text1"/>
        </w:rPr>
        <w:t xml:space="preserve"> in Attachment</w:t>
      </w:r>
      <w:r w:rsidRPr="00703AEB">
        <w:rPr>
          <w:rFonts w:ascii="Times" w:hAnsi="Times"/>
          <w:color w:val="000000" w:themeColor="text1"/>
        </w:rPr>
        <w:t xml:space="preserve">, p.21 section “Impurities” in Attachment. </w:t>
      </w:r>
    </w:p>
  </w:footnote>
  <w:footnote w:id="22">
    <w:p w14:paraId="419E449D" w14:textId="77777777" w:rsidR="006B0F8A" w:rsidRPr="00703AEB" w:rsidRDefault="006B0F8A" w:rsidP="006B0F8A">
      <w:pPr>
        <w:pStyle w:val="FootnoteText"/>
        <w:rPr>
          <w:rFonts w:ascii="Times" w:hAnsi="Times"/>
          <w:color w:val="000000" w:themeColor="text1"/>
        </w:rPr>
      </w:pPr>
      <w:r w:rsidRPr="00703AEB">
        <w:rPr>
          <w:rStyle w:val="FootnoteReference"/>
          <w:rFonts w:ascii="Times" w:hAnsi="Times"/>
          <w:color w:val="000000" w:themeColor="text1"/>
        </w:rPr>
        <w:footnoteRef/>
      </w:r>
      <w:r w:rsidRPr="00703AEB">
        <w:rPr>
          <w:rFonts w:ascii="Times" w:hAnsi="Times"/>
          <w:color w:val="000000" w:themeColor="text1"/>
        </w:rPr>
        <w:t xml:space="preserve"> </w:t>
      </w:r>
      <w:r w:rsidRPr="00703AEB">
        <w:rPr>
          <w:rFonts w:ascii="Times" w:hAnsi="Times" w:cs="Segoe UI"/>
          <w:color w:val="000000" w:themeColor="text1"/>
          <w:shd w:val="clear" w:color="auto" w:fill="FFFFFF"/>
        </w:rPr>
        <w:t xml:space="preserve">Kirchner B, Paul V, </w:t>
      </w:r>
      <w:proofErr w:type="spellStart"/>
      <w:r w:rsidRPr="00703AEB">
        <w:rPr>
          <w:rFonts w:ascii="Times" w:hAnsi="Times" w:cs="Segoe UI"/>
          <w:color w:val="000000" w:themeColor="text1"/>
          <w:shd w:val="clear" w:color="auto" w:fill="FFFFFF"/>
        </w:rPr>
        <w:t>Riedmaier</w:t>
      </w:r>
      <w:proofErr w:type="spellEnd"/>
      <w:r w:rsidRPr="00703AEB">
        <w:rPr>
          <w:rFonts w:ascii="Times" w:hAnsi="Times" w:cs="Segoe UI"/>
          <w:color w:val="000000" w:themeColor="text1"/>
          <w:shd w:val="clear" w:color="auto" w:fill="FFFFFF"/>
        </w:rPr>
        <w:t xml:space="preserve"> I, </w:t>
      </w:r>
      <w:proofErr w:type="spellStart"/>
      <w:r w:rsidRPr="00703AEB">
        <w:rPr>
          <w:rFonts w:ascii="Times" w:hAnsi="Times" w:cs="Segoe UI"/>
          <w:color w:val="000000" w:themeColor="text1"/>
          <w:shd w:val="clear" w:color="auto" w:fill="FFFFFF"/>
        </w:rPr>
        <w:t>Pfaffl</w:t>
      </w:r>
      <w:proofErr w:type="spellEnd"/>
      <w:r w:rsidRPr="00703AEB">
        <w:rPr>
          <w:rFonts w:ascii="Times" w:hAnsi="Times" w:cs="Segoe UI"/>
          <w:color w:val="000000" w:themeColor="text1"/>
          <w:shd w:val="clear" w:color="auto" w:fill="FFFFFF"/>
        </w:rPr>
        <w:t xml:space="preserve"> MW. mRNA and microRNA purity and integrity: the key to success in expression profiling. Methods Mol Biol. </w:t>
      </w:r>
      <w:proofErr w:type="gramStart"/>
      <w:r w:rsidRPr="00703AEB">
        <w:rPr>
          <w:rFonts w:ascii="Times" w:hAnsi="Times" w:cs="Segoe UI"/>
          <w:color w:val="000000" w:themeColor="text1"/>
          <w:shd w:val="clear" w:color="auto" w:fill="FFFFFF"/>
        </w:rPr>
        <w:t>2014;1160:43</w:t>
      </w:r>
      <w:proofErr w:type="gramEnd"/>
      <w:r w:rsidRPr="00703AEB">
        <w:rPr>
          <w:rFonts w:ascii="Times" w:hAnsi="Times" w:cs="Segoe UI"/>
          <w:color w:val="000000" w:themeColor="text1"/>
          <w:shd w:val="clear" w:color="auto" w:fill="FFFFFF"/>
        </w:rPr>
        <w:t xml:space="preserve">-53. </w:t>
      </w:r>
      <w:proofErr w:type="spellStart"/>
      <w:r w:rsidRPr="00703AEB">
        <w:rPr>
          <w:rFonts w:ascii="Times" w:hAnsi="Times" w:cs="Segoe UI"/>
          <w:color w:val="000000" w:themeColor="text1"/>
          <w:shd w:val="clear" w:color="auto" w:fill="FFFFFF"/>
        </w:rPr>
        <w:t>doi</w:t>
      </w:r>
      <w:proofErr w:type="spellEnd"/>
      <w:r w:rsidRPr="00703AEB">
        <w:rPr>
          <w:rFonts w:ascii="Times" w:hAnsi="Times" w:cs="Segoe UI"/>
          <w:color w:val="000000" w:themeColor="text1"/>
          <w:shd w:val="clear" w:color="auto" w:fill="FFFFFF"/>
        </w:rPr>
        <w:t>: 10.1007/978-1-4939-0733-5_5. PMID: 24740220.</w:t>
      </w:r>
    </w:p>
  </w:footnote>
  <w:footnote w:id="23">
    <w:p w14:paraId="796FAC46" w14:textId="77777777" w:rsidR="006B0F8A" w:rsidRPr="00703AEB" w:rsidRDefault="006B0F8A" w:rsidP="006B0F8A">
      <w:pPr>
        <w:pStyle w:val="FootnoteText"/>
        <w:rPr>
          <w:rFonts w:ascii="Times" w:hAnsi="Times"/>
          <w:color w:val="000000" w:themeColor="text1"/>
        </w:rPr>
      </w:pPr>
      <w:r w:rsidRPr="00703AEB">
        <w:rPr>
          <w:rStyle w:val="FootnoteReference"/>
          <w:rFonts w:ascii="Times" w:hAnsi="Times"/>
          <w:color w:val="000000" w:themeColor="text1"/>
        </w:rPr>
        <w:footnoteRef/>
      </w:r>
      <w:r w:rsidRPr="00703AEB">
        <w:rPr>
          <w:rFonts w:ascii="Times" w:hAnsi="Times"/>
          <w:color w:val="000000" w:themeColor="text1"/>
        </w:rPr>
        <w:t xml:space="preserve"> See </w:t>
      </w:r>
      <w:proofErr w:type="spellStart"/>
      <w:r w:rsidRPr="00703AEB">
        <w:rPr>
          <w:rFonts w:ascii="Times" w:hAnsi="Times"/>
          <w:color w:val="000000" w:themeColor="text1"/>
        </w:rPr>
        <w:t>Powerpoint</w:t>
      </w:r>
      <w:proofErr w:type="spellEnd"/>
      <w:r w:rsidRPr="00703AEB">
        <w:rPr>
          <w:rFonts w:ascii="Times" w:hAnsi="Times"/>
          <w:color w:val="000000" w:themeColor="text1"/>
        </w:rPr>
        <w:t xml:space="preserve"> presentation from EMA-Pfizer meeting on Nov 26, 2020 in Attachment.</w:t>
      </w:r>
    </w:p>
  </w:footnote>
  <w:footnote w:id="24">
    <w:p w14:paraId="5450658E" w14:textId="77777777" w:rsidR="007F13E9" w:rsidRDefault="007F13E9" w:rsidP="007F13E9">
      <w:pPr>
        <w:pStyle w:val="FootnoteText"/>
      </w:pPr>
      <w:r w:rsidRPr="00703AEB">
        <w:rPr>
          <w:rStyle w:val="FootnoteReference"/>
          <w:rFonts w:ascii="Times" w:hAnsi="Times"/>
          <w:color w:val="000000" w:themeColor="text1"/>
        </w:rPr>
        <w:footnoteRef/>
      </w:r>
      <w:r w:rsidRPr="00703AEB">
        <w:rPr>
          <w:rFonts w:ascii="Times" w:hAnsi="Times"/>
          <w:color w:val="000000" w:themeColor="text1"/>
        </w:rPr>
        <w:t xml:space="preserve"> </w:t>
      </w:r>
      <w:r w:rsidRPr="00703AEB">
        <w:rPr>
          <w:rFonts w:ascii="Times" w:hAnsi="Times" w:cs="Segoe UI"/>
          <w:color w:val="000000" w:themeColor="text1"/>
          <w:shd w:val="clear" w:color="auto" w:fill="FFFFFF"/>
        </w:rPr>
        <w:t xml:space="preserve">Gulyaeva, L.F., </w:t>
      </w:r>
      <w:proofErr w:type="spellStart"/>
      <w:r w:rsidRPr="00703AEB">
        <w:rPr>
          <w:rFonts w:ascii="Times" w:hAnsi="Times" w:cs="Segoe UI"/>
          <w:color w:val="000000" w:themeColor="text1"/>
          <w:shd w:val="clear" w:color="auto" w:fill="FFFFFF"/>
        </w:rPr>
        <w:t>Kushlinskiy</w:t>
      </w:r>
      <w:proofErr w:type="spellEnd"/>
      <w:r w:rsidRPr="00703AEB">
        <w:rPr>
          <w:rFonts w:ascii="Times" w:hAnsi="Times" w:cs="Segoe UI"/>
          <w:color w:val="000000" w:themeColor="text1"/>
          <w:shd w:val="clear" w:color="auto" w:fill="FFFFFF"/>
        </w:rPr>
        <w:t>, N.E. Regulatory mechanisms of microRNA expression. </w:t>
      </w:r>
      <w:r w:rsidRPr="00703AEB">
        <w:rPr>
          <w:rFonts w:ascii="Times" w:hAnsi="Times" w:cs="Segoe UI"/>
          <w:i/>
          <w:iCs/>
          <w:color w:val="000000" w:themeColor="text1"/>
          <w:shd w:val="clear" w:color="auto" w:fill="FFFFFF"/>
        </w:rPr>
        <w:t xml:space="preserve">J </w:t>
      </w:r>
      <w:proofErr w:type="spellStart"/>
      <w:r w:rsidRPr="00703AEB">
        <w:rPr>
          <w:rFonts w:ascii="Times" w:hAnsi="Times" w:cs="Segoe UI"/>
          <w:i/>
          <w:iCs/>
          <w:color w:val="000000" w:themeColor="text1"/>
          <w:shd w:val="clear" w:color="auto" w:fill="FFFFFF"/>
        </w:rPr>
        <w:t>Transl</w:t>
      </w:r>
      <w:proofErr w:type="spellEnd"/>
      <w:r w:rsidRPr="00703AEB">
        <w:rPr>
          <w:rFonts w:ascii="Times" w:hAnsi="Times" w:cs="Segoe UI"/>
          <w:i/>
          <w:iCs/>
          <w:color w:val="000000" w:themeColor="text1"/>
          <w:shd w:val="clear" w:color="auto" w:fill="FFFFFF"/>
        </w:rPr>
        <w:t xml:space="preserve"> Med</w:t>
      </w:r>
      <w:r w:rsidRPr="00703AEB">
        <w:rPr>
          <w:rFonts w:ascii="Times" w:hAnsi="Times" w:cs="Segoe UI"/>
          <w:color w:val="000000" w:themeColor="text1"/>
          <w:shd w:val="clear" w:color="auto" w:fill="FFFFFF"/>
        </w:rPr>
        <w:t> </w:t>
      </w:r>
      <w:r w:rsidRPr="00703AEB">
        <w:rPr>
          <w:rFonts w:ascii="Times" w:hAnsi="Times" w:cs="Segoe UI"/>
          <w:b/>
          <w:bCs/>
          <w:color w:val="000000" w:themeColor="text1"/>
          <w:shd w:val="clear" w:color="auto" w:fill="FFFFFF"/>
        </w:rPr>
        <w:t>14</w:t>
      </w:r>
      <w:r w:rsidRPr="00703AEB">
        <w:rPr>
          <w:rFonts w:ascii="Times" w:hAnsi="Times" w:cs="Segoe UI"/>
          <w:color w:val="000000" w:themeColor="text1"/>
          <w:shd w:val="clear" w:color="auto" w:fill="FFFFFF"/>
        </w:rPr>
        <w:t>, 143 (2016). https://doi.org/10.1186/s12967-016-0893-x.</w:t>
      </w:r>
    </w:p>
  </w:footnote>
  <w:footnote w:id="25">
    <w:p w14:paraId="7A9B3520" w14:textId="77777777" w:rsidR="0081213D" w:rsidRPr="00AB65EC" w:rsidRDefault="0081213D" w:rsidP="0081213D">
      <w:pPr>
        <w:pStyle w:val="FootnoteText"/>
        <w:rPr>
          <w:rFonts w:ascii="Times" w:hAnsi="Times"/>
          <w:sz w:val="18"/>
          <w:szCs w:val="18"/>
        </w:rPr>
      </w:pPr>
      <w:r w:rsidRPr="00AB65EC">
        <w:rPr>
          <w:rStyle w:val="FootnoteReference"/>
          <w:rFonts w:ascii="Times" w:hAnsi="Times"/>
          <w:color w:val="000000" w:themeColor="text1"/>
        </w:rPr>
        <w:footnoteRef/>
      </w:r>
      <w:r w:rsidRPr="00AB65EC">
        <w:rPr>
          <w:rFonts w:ascii="Times" w:hAnsi="Times"/>
          <w:color w:val="000000" w:themeColor="text1"/>
        </w:rPr>
        <w:t xml:space="preserve"> </w:t>
      </w:r>
      <w:r w:rsidRPr="00AB65EC">
        <w:rPr>
          <w:rFonts w:ascii="Times" w:hAnsi="Times"/>
          <w:color w:val="000000" w:themeColor="text1"/>
          <w:shd w:val="clear" w:color="auto" w:fill="FFFFFF"/>
        </w:rPr>
        <w:t xml:space="preserve">Seneff S, Nigh G, Kyriakopoulos AM, McCullough PA. Innate immune suppression by SARS-CoV-2 mRNA vaccinations: The role of G-quadruplexes, exosomes, and MicroRNAs. Food Chem </w:t>
      </w:r>
      <w:proofErr w:type="spellStart"/>
      <w:r w:rsidRPr="00AB65EC">
        <w:rPr>
          <w:rFonts w:ascii="Times" w:hAnsi="Times"/>
          <w:color w:val="000000" w:themeColor="text1"/>
          <w:shd w:val="clear" w:color="auto" w:fill="FFFFFF"/>
        </w:rPr>
        <w:t>Toxicol</w:t>
      </w:r>
      <w:proofErr w:type="spellEnd"/>
      <w:r w:rsidRPr="00AB65EC">
        <w:rPr>
          <w:rFonts w:ascii="Times" w:hAnsi="Times"/>
          <w:color w:val="000000" w:themeColor="text1"/>
          <w:shd w:val="clear" w:color="auto" w:fill="FFFFFF"/>
        </w:rPr>
        <w:t xml:space="preserve">. 2022 </w:t>
      </w:r>
      <w:proofErr w:type="gramStart"/>
      <w:r w:rsidRPr="00AB65EC">
        <w:rPr>
          <w:rFonts w:ascii="Times" w:hAnsi="Times"/>
          <w:color w:val="000000" w:themeColor="text1"/>
          <w:shd w:val="clear" w:color="auto" w:fill="FFFFFF"/>
        </w:rPr>
        <w:t>Jun;164:113008</w:t>
      </w:r>
      <w:proofErr w:type="gramEnd"/>
      <w:r w:rsidRPr="00AB65EC">
        <w:rPr>
          <w:rFonts w:ascii="Times" w:hAnsi="Times"/>
          <w:color w:val="000000" w:themeColor="text1"/>
          <w:shd w:val="clear" w:color="auto" w:fill="FFFFFF"/>
        </w:rPr>
        <w:t xml:space="preserve">. </w:t>
      </w:r>
      <w:proofErr w:type="spellStart"/>
      <w:r w:rsidRPr="00AB65EC">
        <w:rPr>
          <w:rFonts w:ascii="Times" w:hAnsi="Times"/>
          <w:color w:val="000000" w:themeColor="text1"/>
          <w:shd w:val="clear" w:color="auto" w:fill="FFFFFF"/>
        </w:rPr>
        <w:t>doi</w:t>
      </w:r>
      <w:proofErr w:type="spellEnd"/>
      <w:r w:rsidRPr="00AB65EC">
        <w:rPr>
          <w:rFonts w:ascii="Times" w:hAnsi="Times"/>
          <w:color w:val="000000" w:themeColor="text1"/>
          <w:shd w:val="clear" w:color="auto" w:fill="FFFFFF"/>
        </w:rPr>
        <w:t xml:space="preserve">: 10.1016/j.fct.2022.113008. </w:t>
      </w:r>
      <w:proofErr w:type="spellStart"/>
      <w:r w:rsidRPr="00AB65EC">
        <w:rPr>
          <w:rFonts w:ascii="Times" w:hAnsi="Times"/>
          <w:color w:val="000000" w:themeColor="text1"/>
          <w:shd w:val="clear" w:color="auto" w:fill="FFFFFF"/>
        </w:rPr>
        <w:t>Epub</w:t>
      </w:r>
      <w:proofErr w:type="spellEnd"/>
      <w:r w:rsidRPr="00AB65EC">
        <w:rPr>
          <w:rFonts w:ascii="Times" w:hAnsi="Times"/>
          <w:color w:val="000000" w:themeColor="text1"/>
          <w:shd w:val="clear" w:color="auto" w:fill="FFFFFF"/>
        </w:rPr>
        <w:t xml:space="preserve"> 2022 Apr 15. PMID: 35436552; PMCID: PMC9012513.</w:t>
      </w:r>
    </w:p>
  </w:footnote>
  <w:footnote w:id="26">
    <w:p w14:paraId="2CA81CD7" w14:textId="77777777" w:rsidR="002E0B14" w:rsidRPr="00155B08" w:rsidRDefault="002E0B14" w:rsidP="002E0B14">
      <w:pPr>
        <w:pStyle w:val="FootnoteText"/>
        <w:rPr>
          <w:rFonts w:ascii="Times" w:hAnsi="Times"/>
          <w:color w:val="000000" w:themeColor="text1"/>
        </w:rPr>
      </w:pPr>
      <w:r w:rsidRPr="00155B08">
        <w:rPr>
          <w:rStyle w:val="FootnoteReference"/>
          <w:rFonts w:ascii="Times" w:hAnsi="Times"/>
          <w:color w:val="000000" w:themeColor="text1"/>
        </w:rPr>
        <w:footnoteRef/>
      </w:r>
      <w:r w:rsidRPr="00155B08">
        <w:rPr>
          <w:rFonts w:ascii="Times" w:hAnsi="Times"/>
          <w:color w:val="000000" w:themeColor="text1"/>
        </w:rPr>
        <w:t xml:space="preserve"> See “</w:t>
      </w:r>
      <w:proofErr w:type="spellStart"/>
      <w:r w:rsidRPr="00155B08">
        <w:rPr>
          <w:rFonts w:ascii="Times" w:hAnsi="Times"/>
          <w:color w:val="000000" w:themeColor="text1"/>
        </w:rPr>
        <w:t>HRees</w:t>
      </w:r>
      <w:proofErr w:type="spellEnd"/>
      <w:r w:rsidRPr="00155B08">
        <w:rPr>
          <w:rFonts w:ascii="Times" w:hAnsi="Times"/>
          <w:color w:val="000000" w:themeColor="text1"/>
        </w:rPr>
        <w:t xml:space="preserve"> Expert Report Supply Chain cGMP” in Attachment folder</w:t>
      </w:r>
    </w:p>
  </w:footnote>
  <w:footnote w:id="27">
    <w:p w14:paraId="4867255E" w14:textId="77777777" w:rsidR="002E0B14" w:rsidRDefault="002E0B14" w:rsidP="002E0B14">
      <w:pPr>
        <w:pStyle w:val="FootnoteText"/>
      </w:pPr>
      <w:r w:rsidRPr="00155B08">
        <w:rPr>
          <w:rStyle w:val="FootnoteReference"/>
          <w:rFonts w:ascii="Times" w:hAnsi="Times"/>
          <w:color w:val="000000" w:themeColor="text1"/>
        </w:rPr>
        <w:footnoteRef/>
      </w:r>
      <w:r w:rsidRPr="00155B08">
        <w:rPr>
          <w:rFonts w:ascii="Times" w:hAnsi="Times"/>
          <w:color w:val="000000" w:themeColor="text1"/>
        </w:rPr>
        <w:t xml:space="preserve"> See “Brandon Johnson supplement Cocker v Austin” in Attachment folder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CE7B" w14:textId="44A7AFE1" w:rsidR="00133DAD" w:rsidRDefault="00133DAD">
    <w:pPr>
      <w:pStyle w:val="Header"/>
    </w:pPr>
    <w:r>
      <w:t>December 18, 2022</w:t>
    </w:r>
  </w:p>
  <w:p w14:paraId="543DEAD0" w14:textId="77777777" w:rsidR="00133DAD" w:rsidRDefault="00133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85247"/>
    <w:multiLevelType w:val="hybridMultilevel"/>
    <w:tmpl w:val="5544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97470"/>
    <w:multiLevelType w:val="multilevel"/>
    <w:tmpl w:val="824A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D4832"/>
    <w:multiLevelType w:val="hybridMultilevel"/>
    <w:tmpl w:val="E42E3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B06F0"/>
    <w:multiLevelType w:val="hybridMultilevel"/>
    <w:tmpl w:val="130AD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E21F4"/>
    <w:multiLevelType w:val="hybridMultilevel"/>
    <w:tmpl w:val="AF34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F7B92"/>
    <w:multiLevelType w:val="hybridMultilevel"/>
    <w:tmpl w:val="C082D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1F78A5"/>
    <w:multiLevelType w:val="hybridMultilevel"/>
    <w:tmpl w:val="56E2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24649"/>
    <w:multiLevelType w:val="hybridMultilevel"/>
    <w:tmpl w:val="23EC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16738F"/>
    <w:multiLevelType w:val="hybridMultilevel"/>
    <w:tmpl w:val="19180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260528">
    <w:abstractNumId w:val="1"/>
  </w:num>
  <w:num w:numId="2" w16cid:durableId="522090494">
    <w:abstractNumId w:val="0"/>
  </w:num>
  <w:num w:numId="3" w16cid:durableId="795760437">
    <w:abstractNumId w:val="7"/>
  </w:num>
  <w:num w:numId="4" w16cid:durableId="5060270">
    <w:abstractNumId w:val="6"/>
  </w:num>
  <w:num w:numId="5" w16cid:durableId="453987363">
    <w:abstractNumId w:val="4"/>
  </w:num>
  <w:num w:numId="6" w16cid:durableId="469596908">
    <w:abstractNumId w:val="2"/>
  </w:num>
  <w:num w:numId="7" w16cid:durableId="1489830554">
    <w:abstractNumId w:val="3"/>
  </w:num>
  <w:num w:numId="8" w16cid:durableId="1889754027">
    <w:abstractNumId w:val="8"/>
  </w:num>
  <w:num w:numId="9" w16cid:durableId="1361586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8D"/>
    <w:rsid w:val="00001DE4"/>
    <w:rsid w:val="00031187"/>
    <w:rsid w:val="00061EA9"/>
    <w:rsid w:val="000703C5"/>
    <w:rsid w:val="000D0703"/>
    <w:rsid w:val="000E7C27"/>
    <w:rsid w:val="00107E81"/>
    <w:rsid w:val="001104A8"/>
    <w:rsid w:val="00133DAD"/>
    <w:rsid w:val="00134088"/>
    <w:rsid w:val="001456B9"/>
    <w:rsid w:val="0014646F"/>
    <w:rsid w:val="00154CBB"/>
    <w:rsid w:val="00155B08"/>
    <w:rsid w:val="001940A7"/>
    <w:rsid w:val="001A7B30"/>
    <w:rsid w:val="001B1E86"/>
    <w:rsid w:val="001C74E1"/>
    <w:rsid w:val="00224A4E"/>
    <w:rsid w:val="00231989"/>
    <w:rsid w:val="002337BD"/>
    <w:rsid w:val="002350A5"/>
    <w:rsid w:val="00242A05"/>
    <w:rsid w:val="00265659"/>
    <w:rsid w:val="00276455"/>
    <w:rsid w:val="002A0CF5"/>
    <w:rsid w:val="002A5BF3"/>
    <w:rsid w:val="002B4616"/>
    <w:rsid w:val="002E0B14"/>
    <w:rsid w:val="002E600D"/>
    <w:rsid w:val="002F000D"/>
    <w:rsid w:val="0030335C"/>
    <w:rsid w:val="00312678"/>
    <w:rsid w:val="0033129A"/>
    <w:rsid w:val="00333E9B"/>
    <w:rsid w:val="00342193"/>
    <w:rsid w:val="00356272"/>
    <w:rsid w:val="00377EC0"/>
    <w:rsid w:val="003827B8"/>
    <w:rsid w:val="00384C11"/>
    <w:rsid w:val="003B2466"/>
    <w:rsid w:val="003D7AD2"/>
    <w:rsid w:val="003F40E8"/>
    <w:rsid w:val="00402D5A"/>
    <w:rsid w:val="00475DC6"/>
    <w:rsid w:val="004A6D99"/>
    <w:rsid w:val="004B0BCF"/>
    <w:rsid w:val="004E7FF4"/>
    <w:rsid w:val="00531845"/>
    <w:rsid w:val="00556B7B"/>
    <w:rsid w:val="005A08CC"/>
    <w:rsid w:val="005A54C3"/>
    <w:rsid w:val="005A6894"/>
    <w:rsid w:val="005E10A9"/>
    <w:rsid w:val="005E7DCE"/>
    <w:rsid w:val="006012F1"/>
    <w:rsid w:val="00616621"/>
    <w:rsid w:val="00627959"/>
    <w:rsid w:val="00631A89"/>
    <w:rsid w:val="00645A46"/>
    <w:rsid w:val="00646EA7"/>
    <w:rsid w:val="006578AA"/>
    <w:rsid w:val="006A4FED"/>
    <w:rsid w:val="006B0F8A"/>
    <w:rsid w:val="006C2C2E"/>
    <w:rsid w:val="006E50B1"/>
    <w:rsid w:val="006E7176"/>
    <w:rsid w:val="006F3C7B"/>
    <w:rsid w:val="006F5278"/>
    <w:rsid w:val="00703AEB"/>
    <w:rsid w:val="00715792"/>
    <w:rsid w:val="00736589"/>
    <w:rsid w:val="00746BCB"/>
    <w:rsid w:val="00796F23"/>
    <w:rsid w:val="007A216D"/>
    <w:rsid w:val="007A269C"/>
    <w:rsid w:val="007D1B1B"/>
    <w:rsid w:val="007F13E9"/>
    <w:rsid w:val="0081213D"/>
    <w:rsid w:val="008453F7"/>
    <w:rsid w:val="0086622D"/>
    <w:rsid w:val="008B764C"/>
    <w:rsid w:val="008D3709"/>
    <w:rsid w:val="00930EFF"/>
    <w:rsid w:val="009834DF"/>
    <w:rsid w:val="00995F35"/>
    <w:rsid w:val="009A4B05"/>
    <w:rsid w:val="009C54D5"/>
    <w:rsid w:val="009F6988"/>
    <w:rsid w:val="00A1494B"/>
    <w:rsid w:val="00A746EB"/>
    <w:rsid w:val="00A919C5"/>
    <w:rsid w:val="00AB65EC"/>
    <w:rsid w:val="00AD3311"/>
    <w:rsid w:val="00B51D65"/>
    <w:rsid w:val="00B950BD"/>
    <w:rsid w:val="00BA19C4"/>
    <w:rsid w:val="00BC1B8F"/>
    <w:rsid w:val="00C072EA"/>
    <w:rsid w:val="00C34B14"/>
    <w:rsid w:val="00C5672C"/>
    <w:rsid w:val="00C64D86"/>
    <w:rsid w:val="00C673BF"/>
    <w:rsid w:val="00C7624B"/>
    <w:rsid w:val="00CB5C05"/>
    <w:rsid w:val="00CF149E"/>
    <w:rsid w:val="00D171DA"/>
    <w:rsid w:val="00D216D5"/>
    <w:rsid w:val="00D4090E"/>
    <w:rsid w:val="00D4298E"/>
    <w:rsid w:val="00D92357"/>
    <w:rsid w:val="00DB67A6"/>
    <w:rsid w:val="00DF5B87"/>
    <w:rsid w:val="00E10DA3"/>
    <w:rsid w:val="00E3619D"/>
    <w:rsid w:val="00E529C2"/>
    <w:rsid w:val="00E6735D"/>
    <w:rsid w:val="00E74E8D"/>
    <w:rsid w:val="00E7591D"/>
    <w:rsid w:val="00E9576D"/>
    <w:rsid w:val="00F16B97"/>
    <w:rsid w:val="00F509C7"/>
    <w:rsid w:val="00F566D3"/>
    <w:rsid w:val="00F65CB4"/>
    <w:rsid w:val="00F70408"/>
    <w:rsid w:val="00F7246F"/>
    <w:rsid w:val="00F8710F"/>
    <w:rsid w:val="00FC044E"/>
    <w:rsid w:val="00FC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5CA7"/>
  <w15:chartTrackingRefBased/>
  <w15:docId w15:val="{811001BB-5CB1-440A-9C8F-EAA4B833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E8D"/>
  </w:style>
  <w:style w:type="paragraph" w:styleId="Heading1">
    <w:name w:val="heading 1"/>
    <w:basedOn w:val="Normal"/>
    <w:next w:val="Normal"/>
    <w:link w:val="Heading1Char"/>
    <w:uiPriority w:val="9"/>
    <w:qFormat/>
    <w:rsid w:val="002E0B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2A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7591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759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591D"/>
    <w:rPr>
      <w:sz w:val="20"/>
      <w:szCs w:val="20"/>
    </w:rPr>
  </w:style>
  <w:style w:type="character" w:styleId="FootnoteReference">
    <w:name w:val="footnote reference"/>
    <w:basedOn w:val="DefaultParagraphFont"/>
    <w:uiPriority w:val="99"/>
    <w:semiHidden/>
    <w:unhideWhenUsed/>
    <w:rsid w:val="00E7591D"/>
    <w:rPr>
      <w:vertAlign w:val="superscript"/>
    </w:rPr>
  </w:style>
  <w:style w:type="paragraph" w:styleId="ListParagraph">
    <w:name w:val="List Paragraph"/>
    <w:basedOn w:val="Normal"/>
    <w:uiPriority w:val="34"/>
    <w:qFormat/>
    <w:rsid w:val="002E600D"/>
    <w:pPr>
      <w:ind w:left="720"/>
      <w:contextualSpacing/>
    </w:pPr>
  </w:style>
  <w:style w:type="character" w:styleId="Hyperlink">
    <w:name w:val="Hyperlink"/>
    <w:basedOn w:val="DefaultParagraphFont"/>
    <w:uiPriority w:val="99"/>
    <w:unhideWhenUsed/>
    <w:rsid w:val="006B0F8A"/>
    <w:rPr>
      <w:color w:val="0563C1" w:themeColor="hyperlink"/>
      <w:u w:val="single"/>
    </w:rPr>
  </w:style>
  <w:style w:type="paragraph" w:styleId="Header">
    <w:name w:val="header"/>
    <w:basedOn w:val="Normal"/>
    <w:link w:val="HeaderChar"/>
    <w:uiPriority w:val="99"/>
    <w:unhideWhenUsed/>
    <w:rsid w:val="00657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8AA"/>
  </w:style>
  <w:style w:type="paragraph" w:styleId="Footer">
    <w:name w:val="footer"/>
    <w:basedOn w:val="Normal"/>
    <w:link w:val="FooterChar"/>
    <w:uiPriority w:val="99"/>
    <w:unhideWhenUsed/>
    <w:rsid w:val="00657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8AA"/>
  </w:style>
  <w:style w:type="paragraph" w:styleId="NormalWeb">
    <w:name w:val="Normal (Web)"/>
    <w:basedOn w:val="Normal"/>
    <w:uiPriority w:val="99"/>
    <w:unhideWhenUsed/>
    <w:rsid w:val="00FC4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E0B1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E0B14"/>
    <w:pPr>
      <w:outlineLvl w:val="9"/>
    </w:pPr>
  </w:style>
  <w:style w:type="character" w:customStyle="1" w:styleId="Heading2Char">
    <w:name w:val="Heading 2 Char"/>
    <w:basedOn w:val="DefaultParagraphFont"/>
    <w:link w:val="Heading2"/>
    <w:uiPriority w:val="9"/>
    <w:rsid w:val="00242A05"/>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C64D86"/>
    <w:pPr>
      <w:spacing w:after="100"/>
    </w:pPr>
  </w:style>
  <w:style w:type="paragraph" w:styleId="TOC2">
    <w:name w:val="toc 2"/>
    <w:basedOn w:val="Normal"/>
    <w:next w:val="Normal"/>
    <w:autoRedefine/>
    <w:uiPriority w:val="39"/>
    <w:unhideWhenUsed/>
    <w:rsid w:val="00C64D86"/>
    <w:pPr>
      <w:spacing w:after="100"/>
      <w:ind w:left="220"/>
    </w:pPr>
  </w:style>
  <w:style w:type="paragraph" w:styleId="Revision">
    <w:name w:val="Revision"/>
    <w:hidden/>
    <w:uiPriority w:val="99"/>
    <w:semiHidden/>
    <w:rsid w:val="00796F23"/>
    <w:pPr>
      <w:spacing w:after="0" w:line="240" w:lineRule="auto"/>
    </w:pPr>
  </w:style>
  <w:style w:type="character" w:styleId="CommentReference">
    <w:name w:val="annotation reference"/>
    <w:basedOn w:val="DefaultParagraphFont"/>
    <w:uiPriority w:val="99"/>
    <w:semiHidden/>
    <w:unhideWhenUsed/>
    <w:rsid w:val="005E7DCE"/>
    <w:rPr>
      <w:sz w:val="16"/>
      <w:szCs w:val="16"/>
    </w:rPr>
  </w:style>
  <w:style w:type="paragraph" w:styleId="CommentText">
    <w:name w:val="annotation text"/>
    <w:basedOn w:val="Normal"/>
    <w:link w:val="CommentTextChar"/>
    <w:uiPriority w:val="99"/>
    <w:semiHidden/>
    <w:unhideWhenUsed/>
    <w:rsid w:val="005E7DCE"/>
    <w:pPr>
      <w:spacing w:line="240" w:lineRule="auto"/>
    </w:pPr>
    <w:rPr>
      <w:sz w:val="20"/>
      <w:szCs w:val="20"/>
    </w:rPr>
  </w:style>
  <w:style w:type="character" w:customStyle="1" w:styleId="CommentTextChar">
    <w:name w:val="Comment Text Char"/>
    <w:basedOn w:val="DefaultParagraphFont"/>
    <w:link w:val="CommentText"/>
    <w:uiPriority w:val="99"/>
    <w:semiHidden/>
    <w:rsid w:val="005E7DCE"/>
    <w:rPr>
      <w:sz w:val="20"/>
      <w:szCs w:val="20"/>
    </w:rPr>
  </w:style>
  <w:style w:type="paragraph" w:styleId="CommentSubject">
    <w:name w:val="annotation subject"/>
    <w:basedOn w:val="CommentText"/>
    <w:next w:val="CommentText"/>
    <w:link w:val="CommentSubjectChar"/>
    <w:uiPriority w:val="99"/>
    <w:semiHidden/>
    <w:unhideWhenUsed/>
    <w:rsid w:val="005E7DCE"/>
    <w:rPr>
      <w:b/>
      <w:bCs/>
    </w:rPr>
  </w:style>
  <w:style w:type="character" w:customStyle="1" w:styleId="CommentSubjectChar">
    <w:name w:val="Comment Subject Char"/>
    <w:basedOn w:val="CommentTextChar"/>
    <w:link w:val="CommentSubject"/>
    <w:uiPriority w:val="99"/>
    <w:semiHidden/>
    <w:rsid w:val="005E7DCE"/>
    <w:rPr>
      <w:b/>
      <w:bCs/>
      <w:sz w:val="20"/>
      <w:szCs w:val="20"/>
    </w:rPr>
  </w:style>
  <w:style w:type="character" w:styleId="Emphasis">
    <w:name w:val="Emphasis"/>
    <w:basedOn w:val="DefaultParagraphFont"/>
    <w:uiPriority w:val="20"/>
    <w:qFormat/>
    <w:rsid w:val="00CB5C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7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BE085-5727-4902-A432-BBE61F47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4015</Words>
  <Characters>22891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Latypova</dc:creator>
  <cp:keywords/>
  <dc:description/>
  <cp:lastModifiedBy>Alexandra Latypova</cp:lastModifiedBy>
  <cp:revision>24</cp:revision>
  <dcterms:created xsi:type="dcterms:W3CDTF">2022-12-17T00:53:00Z</dcterms:created>
  <dcterms:modified xsi:type="dcterms:W3CDTF">2022-12-19T00:02:00Z</dcterms:modified>
</cp:coreProperties>
</file>