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EEFB5" w14:textId="14AC2855"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EXHIBIT </w:t>
      </w:r>
      <w:r w:rsidR="00E7403F">
        <w:rPr>
          <w:rFonts w:ascii="Times New Roman" w:eastAsia="Times New Roman" w:hAnsi="Times New Roman" w:cs="Times New Roman"/>
          <w:b/>
          <w:bCs/>
          <w:color w:val="242424"/>
          <w:sz w:val="24"/>
          <w:szCs w:val="24"/>
        </w:rPr>
        <w:t>2</w:t>
      </w:r>
    </w:p>
    <w:p w14:paraId="60BF0AFD"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color w:val="242424"/>
          <w:sz w:val="24"/>
          <w:szCs w:val="24"/>
        </w:rPr>
      </w:pPr>
    </w:p>
    <w:p w14:paraId="2936DFEF" w14:textId="11DA02A1"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Department of Defense (</w:t>
      </w:r>
      <w:r w:rsidR="00825CC4">
        <w:rPr>
          <w:rFonts w:ascii="Times New Roman" w:eastAsia="Times New Roman" w:hAnsi="Times New Roman" w:cs="Times New Roman"/>
          <w:b/>
          <w:bCs/>
          <w:color w:val="242424"/>
          <w:sz w:val="24"/>
          <w:szCs w:val="24"/>
        </w:rPr>
        <w:t>D</w:t>
      </w:r>
      <w:r w:rsidR="00FA24FF">
        <w:rPr>
          <w:rFonts w:ascii="Times New Roman" w:eastAsia="Times New Roman" w:hAnsi="Times New Roman" w:cs="Times New Roman"/>
          <w:b/>
          <w:bCs/>
          <w:color w:val="242424"/>
          <w:sz w:val="24"/>
          <w:szCs w:val="24"/>
        </w:rPr>
        <w:t>o</w:t>
      </w:r>
      <w:r w:rsidR="00825CC4">
        <w:rPr>
          <w:rFonts w:ascii="Times New Roman" w:eastAsia="Times New Roman" w:hAnsi="Times New Roman" w:cs="Times New Roman"/>
          <w:b/>
          <w:bCs/>
          <w:color w:val="242424"/>
          <w:sz w:val="24"/>
          <w:szCs w:val="24"/>
        </w:rPr>
        <w:t>D</w:t>
      </w:r>
      <w:r w:rsidRPr="00276712">
        <w:rPr>
          <w:rFonts w:ascii="Times New Roman" w:eastAsia="Times New Roman" w:hAnsi="Times New Roman" w:cs="Times New Roman"/>
          <w:b/>
          <w:bCs/>
          <w:color w:val="242424"/>
          <w:sz w:val="24"/>
          <w:szCs w:val="24"/>
        </w:rPr>
        <w:t xml:space="preserve">) and </w:t>
      </w:r>
      <w:r w:rsidR="002F0E9F" w:rsidRPr="002F0E9F">
        <w:rPr>
          <w:rFonts w:ascii="Times New Roman" w:eastAsia="Times New Roman" w:hAnsi="Times New Roman" w:cs="Times New Roman"/>
          <w:b/>
          <w:bCs/>
          <w:color w:val="242424"/>
          <w:sz w:val="24"/>
          <w:szCs w:val="24"/>
        </w:rPr>
        <w:t>Biomedical Advanced Research and Development Authority</w:t>
      </w:r>
      <w:r w:rsidRPr="00276712">
        <w:rPr>
          <w:rFonts w:ascii="Times New Roman" w:eastAsia="Times New Roman" w:hAnsi="Times New Roman" w:cs="Times New Roman"/>
          <w:b/>
          <w:bCs/>
          <w:color w:val="242424"/>
          <w:sz w:val="24"/>
          <w:szCs w:val="24"/>
        </w:rPr>
        <w:t xml:space="preserve"> </w:t>
      </w:r>
      <w:r w:rsidR="002F0E9F">
        <w:rPr>
          <w:rFonts w:ascii="Times New Roman" w:eastAsia="Times New Roman" w:hAnsi="Times New Roman" w:cs="Times New Roman"/>
          <w:b/>
          <w:bCs/>
          <w:color w:val="242424"/>
          <w:sz w:val="24"/>
          <w:szCs w:val="24"/>
        </w:rPr>
        <w:t xml:space="preserve">(BARDA) </w:t>
      </w:r>
      <w:r w:rsidRPr="00276712">
        <w:rPr>
          <w:rFonts w:ascii="Times New Roman" w:eastAsia="Times New Roman" w:hAnsi="Times New Roman" w:cs="Times New Roman"/>
          <w:b/>
          <w:bCs/>
          <w:color w:val="242424"/>
          <w:sz w:val="24"/>
          <w:szCs w:val="24"/>
        </w:rPr>
        <w:t>Role</w:t>
      </w:r>
      <w:r w:rsidR="002F0E9F">
        <w:rPr>
          <w:rFonts w:ascii="Times New Roman" w:eastAsia="Times New Roman" w:hAnsi="Times New Roman" w:cs="Times New Roman"/>
          <w:b/>
          <w:bCs/>
          <w:color w:val="242424"/>
          <w:sz w:val="24"/>
          <w:szCs w:val="24"/>
        </w:rPr>
        <w:t>s</w:t>
      </w:r>
      <w:r w:rsidRPr="00276712">
        <w:rPr>
          <w:rFonts w:ascii="Times New Roman" w:eastAsia="Times New Roman" w:hAnsi="Times New Roman" w:cs="Times New Roman"/>
          <w:b/>
          <w:bCs/>
          <w:color w:val="242424"/>
          <w:sz w:val="24"/>
          <w:szCs w:val="24"/>
        </w:rPr>
        <w:t xml:space="preserve"> in Manufacture and D</w:t>
      </w:r>
      <w:r w:rsidR="00373A88">
        <w:rPr>
          <w:rFonts w:ascii="Times New Roman" w:eastAsia="Times New Roman" w:hAnsi="Times New Roman" w:cs="Times New Roman"/>
          <w:b/>
          <w:bCs/>
          <w:color w:val="242424"/>
          <w:sz w:val="24"/>
          <w:szCs w:val="24"/>
        </w:rPr>
        <w:t>eployment</w:t>
      </w:r>
      <w:r w:rsidRPr="00276712">
        <w:rPr>
          <w:rFonts w:ascii="Times New Roman" w:eastAsia="Times New Roman" w:hAnsi="Times New Roman" w:cs="Times New Roman"/>
          <w:b/>
          <w:bCs/>
          <w:color w:val="242424"/>
          <w:sz w:val="24"/>
          <w:szCs w:val="24"/>
        </w:rPr>
        <w:t xml:space="preserve"> of Covid Countermeasures:</w:t>
      </w:r>
    </w:p>
    <w:p w14:paraId="39399696" w14:textId="3D609742"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sdt>
      <w:sdtPr>
        <w:rPr>
          <w:rFonts w:ascii="Times New Roman" w:eastAsiaTheme="minorHAnsi" w:hAnsi="Times New Roman" w:cs="Times New Roman"/>
          <w:color w:val="auto"/>
          <w:sz w:val="24"/>
          <w:szCs w:val="24"/>
        </w:rPr>
        <w:id w:val="357397018"/>
        <w:docPartObj>
          <w:docPartGallery w:val="Table of Contents"/>
          <w:docPartUnique/>
        </w:docPartObj>
      </w:sdtPr>
      <w:sdtEndPr>
        <w:rPr>
          <w:b/>
          <w:bCs/>
          <w:noProof/>
        </w:rPr>
      </w:sdtEndPr>
      <w:sdtContent>
        <w:p w14:paraId="6D8B5B5B" w14:textId="6F172C50" w:rsidR="000B6E5A" w:rsidRPr="002F0E9F" w:rsidRDefault="000B6E5A">
          <w:pPr>
            <w:pStyle w:val="TOCHeading"/>
            <w:rPr>
              <w:rFonts w:ascii="Times" w:hAnsi="Times" w:cs="Times New Roman"/>
              <w:sz w:val="24"/>
              <w:szCs w:val="24"/>
            </w:rPr>
          </w:pPr>
          <w:r w:rsidRPr="002F0E9F">
            <w:rPr>
              <w:rFonts w:ascii="Times" w:hAnsi="Times" w:cs="Times New Roman"/>
              <w:sz w:val="24"/>
              <w:szCs w:val="24"/>
            </w:rPr>
            <w:t>Table of Contents</w:t>
          </w:r>
        </w:p>
        <w:p w14:paraId="1442F886" w14:textId="5C96CC46" w:rsidR="00373A88" w:rsidRPr="002F0E9F" w:rsidRDefault="000B6E5A">
          <w:pPr>
            <w:pStyle w:val="TOC1"/>
            <w:tabs>
              <w:tab w:val="right" w:leader="dot" w:pos="9350"/>
            </w:tabs>
            <w:rPr>
              <w:rFonts w:ascii="Times" w:eastAsiaTheme="minorEastAsia" w:hAnsi="Times"/>
              <w:noProof/>
              <w:sz w:val="24"/>
              <w:szCs w:val="24"/>
            </w:rPr>
          </w:pPr>
          <w:r w:rsidRPr="002F0E9F">
            <w:rPr>
              <w:rFonts w:ascii="Times" w:hAnsi="Times" w:cs="Times New Roman"/>
              <w:sz w:val="24"/>
              <w:szCs w:val="24"/>
            </w:rPr>
            <w:fldChar w:fldCharType="begin"/>
          </w:r>
          <w:r w:rsidRPr="002F0E9F">
            <w:rPr>
              <w:rFonts w:ascii="Times" w:hAnsi="Times" w:cs="Times New Roman"/>
              <w:sz w:val="24"/>
              <w:szCs w:val="24"/>
            </w:rPr>
            <w:instrText xml:space="preserve"> TOC \o "1-3" \h \z \u </w:instrText>
          </w:r>
          <w:r w:rsidRPr="002F0E9F">
            <w:rPr>
              <w:rFonts w:ascii="Times" w:hAnsi="Times" w:cs="Times New Roman"/>
              <w:sz w:val="24"/>
              <w:szCs w:val="24"/>
            </w:rPr>
            <w:fldChar w:fldCharType="separate"/>
          </w:r>
          <w:hyperlink w:anchor="_Toc122243453" w:history="1">
            <w:r w:rsidR="00373A88" w:rsidRPr="002F0E9F">
              <w:rPr>
                <w:rStyle w:val="Hyperlink"/>
                <w:rFonts w:ascii="Times" w:eastAsia="Times New Roman" w:hAnsi="Times" w:cs="Times New Roman"/>
                <w:noProof/>
                <w:sz w:val="24"/>
                <w:szCs w:val="24"/>
              </w:rPr>
              <w:t>Executive Summary</w:t>
            </w:r>
            <w:r w:rsidR="00373A88" w:rsidRPr="002F0E9F">
              <w:rPr>
                <w:rFonts w:ascii="Times" w:hAnsi="Times"/>
                <w:noProof/>
                <w:webHidden/>
                <w:sz w:val="24"/>
                <w:szCs w:val="24"/>
              </w:rPr>
              <w:tab/>
            </w:r>
            <w:r w:rsidR="007E2257">
              <w:rPr>
                <w:rFonts w:ascii="Times" w:hAnsi="Times"/>
                <w:noProof/>
                <w:webHidden/>
                <w:sz w:val="24"/>
                <w:szCs w:val="24"/>
              </w:rPr>
              <w:t>2</w:t>
            </w:r>
          </w:hyperlink>
        </w:p>
        <w:p w14:paraId="6844DF7B" w14:textId="267AB8D9" w:rsidR="00373A88" w:rsidRPr="002F0E9F" w:rsidRDefault="00000000">
          <w:pPr>
            <w:pStyle w:val="TOC1"/>
            <w:tabs>
              <w:tab w:val="right" w:leader="dot" w:pos="9350"/>
            </w:tabs>
            <w:rPr>
              <w:rFonts w:ascii="Times" w:eastAsiaTheme="minorEastAsia" w:hAnsi="Times"/>
              <w:noProof/>
              <w:sz w:val="24"/>
              <w:szCs w:val="24"/>
            </w:rPr>
          </w:pPr>
          <w:hyperlink w:anchor="_Toc122243454" w:history="1">
            <w:r w:rsidR="00373A88" w:rsidRPr="002F0E9F">
              <w:rPr>
                <w:rStyle w:val="Hyperlink"/>
                <w:rFonts w:ascii="Times" w:eastAsia="Times New Roman" w:hAnsi="Times" w:cs="Times New Roman"/>
                <w:noProof/>
                <w:sz w:val="24"/>
                <w:szCs w:val="24"/>
              </w:rPr>
              <w:t>DoD role in manufacture and deployment of covid countermeasures.</w:t>
            </w:r>
            <w:r w:rsidR="00373A88" w:rsidRPr="002F0E9F">
              <w:rPr>
                <w:rFonts w:ascii="Times" w:hAnsi="Times"/>
                <w:noProof/>
                <w:webHidden/>
                <w:sz w:val="24"/>
                <w:szCs w:val="24"/>
              </w:rPr>
              <w:tab/>
            </w:r>
            <w:r w:rsidR="007E2257">
              <w:rPr>
                <w:rFonts w:ascii="Times" w:hAnsi="Times"/>
                <w:noProof/>
                <w:webHidden/>
                <w:sz w:val="24"/>
                <w:szCs w:val="24"/>
              </w:rPr>
              <w:t>3</w:t>
            </w:r>
          </w:hyperlink>
        </w:p>
        <w:p w14:paraId="353E515E" w14:textId="4EA2D7D6" w:rsidR="00373A88" w:rsidRPr="002F0E9F" w:rsidRDefault="00000000">
          <w:pPr>
            <w:pStyle w:val="TOC2"/>
            <w:tabs>
              <w:tab w:val="right" w:leader="dot" w:pos="9350"/>
            </w:tabs>
            <w:rPr>
              <w:rFonts w:ascii="Times" w:eastAsiaTheme="minorEastAsia" w:hAnsi="Times"/>
              <w:noProof/>
              <w:sz w:val="24"/>
              <w:szCs w:val="24"/>
            </w:rPr>
          </w:pPr>
          <w:hyperlink w:anchor="_Toc122243455" w:history="1">
            <w:r w:rsidR="00373A88" w:rsidRPr="002F0E9F">
              <w:rPr>
                <w:rStyle w:val="Hyperlink"/>
                <w:rFonts w:ascii="Times" w:eastAsia="Times New Roman" w:hAnsi="Times" w:cs="Times New Roman"/>
                <w:noProof/>
                <w:sz w:val="24"/>
                <w:szCs w:val="24"/>
              </w:rPr>
              <w:t>National Security Council (and not HHS) is in charge of the covid policy in the US.</w:t>
            </w:r>
            <w:r w:rsidR="00373A88" w:rsidRPr="002F0E9F">
              <w:rPr>
                <w:rFonts w:ascii="Times" w:hAnsi="Times"/>
                <w:noProof/>
                <w:webHidden/>
                <w:sz w:val="24"/>
                <w:szCs w:val="24"/>
              </w:rPr>
              <w:tab/>
            </w:r>
            <w:r w:rsidR="007E2257">
              <w:rPr>
                <w:rFonts w:ascii="Times" w:hAnsi="Times"/>
                <w:noProof/>
                <w:webHidden/>
                <w:sz w:val="24"/>
                <w:szCs w:val="24"/>
              </w:rPr>
              <w:t>3</w:t>
            </w:r>
          </w:hyperlink>
        </w:p>
        <w:p w14:paraId="32C45B44" w14:textId="28A21AC9" w:rsidR="00373A88" w:rsidRPr="002F0E9F" w:rsidRDefault="00000000">
          <w:pPr>
            <w:pStyle w:val="TOC2"/>
            <w:tabs>
              <w:tab w:val="right" w:leader="dot" w:pos="9350"/>
            </w:tabs>
            <w:rPr>
              <w:rFonts w:ascii="Times" w:eastAsiaTheme="minorEastAsia" w:hAnsi="Times"/>
              <w:noProof/>
              <w:sz w:val="24"/>
              <w:szCs w:val="24"/>
            </w:rPr>
          </w:pPr>
          <w:hyperlink w:anchor="_Toc122243456" w:history="1">
            <w:r w:rsidR="00373A88" w:rsidRPr="002F0E9F">
              <w:rPr>
                <w:rStyle w:val="Hyperlink"/>
                <w:rFonts w:ascii="Times" w:eastAsia="Times New Roman" w:hAnsi="Times" w:cs="Times New Roman"/>
                <w:noProof/>
                <w:sz w:val="24"/>
                <w:szCs w:val="24"/>
              </w:rPr>
              <w:t>Operation Warp Speed Organization Structure.</w:t>
            </w:r>
            <w:r w:rsidR="00373A88" w:rsidRPr="002F0E9F">
              <w:rPr>
                <w:rFonts w:ascii="Times" w:hAnsi="Times"/>
                <w:noProof/>
                <w:webHidden/>
                <w:sz w:val="24"/>
                <w:szCs w:val="24"/>
              </w:rPr>
              <w:tab/>
            </w:r>
            <w:r w:rsidR="00373A88" w:rsidRPr="002F0E9F">
              <w:rPr>
                <w:rFonts w:ascii="Times" w:hAnsi="Times"/>
                <w:noProof/>
                <w:webHidden/>
                <w:sz w:val="24"/>
                <w:szCs w:val="24"/>
              </w:rPr>
              <w:fldChar w:fldCharType="begin"/>
            </w:r>
            <w:r w:rsidR="00373A88" w:rsidRPr="002F0E9F">
              <w:rPr>
                <w:rFonts w:ascii="Times" w:hAnsi="Times"/>
                <w:noProof/>
                <w:webHidden/>
                <w:sz w:val="24"/>
                <w:szCs w:val="24"/>
              </w:rPr>
              <w:instrText xml:space="preserve"> PAGEREF _Toc122243456 \h </w:instrText>
            </w:r>
            <w:r w:rsidR="00373A88" w:rsidRPr="002F0E9F">
              <w:rPr>
                <w:rFonts w:ascii="Times" w:hAnsi="Times"/>
                <w:noProof/>
                <w:webHidden/>
                <w:sz w:val="24"/>
                <w:szCs w:val="24"/>
              </w:rPr>
            </w:r>
            <w:r w:rsidR="00373A88" w:rsidRPr="002F0E9F">
              <w:rPr>
                <w:rFonts w:ascii="Times" w:hAnsi="Times"/>
                <w:noProof/>
                <w:webHidden/>
                <w:sz w:val="24"/>
                <w:szCs w:val="24"/>
              </w:rPr>
              <w:fldChar w:fldCharType="separate"/>
            </w:r>
            <w:r w:rsidR="00373A88" w:rsidRPr="002F0E9F">
              <w:rPr>
                <w:rFonts w:ascii="Times" w:hAnsi="Times"/>
                <w:noProof/>
                <w:webHidden/>
                <w:sz w:val="24"/>
                <w:szCs w:val="24"/>
              </w:rPr>
              <w:t>3</w:t>
            </w:r>
            <w:r w:rsidR="00373A88" w:rsidRPr="002F0E9F">
              <w:rPr>
                <w:rFonts w:ascii="Times" w:hAnsi="Times"/>
                <w:noProof/>
                <w:webHidden/>
                <w:sz w:val="24"/>
                <w:szCs w:val="24"/>
              </w:rPr>
              <w:fldChar w:fldCharType="end"/>
            </w:r>
          </w:hyperlink>
        </w:p>
        <w:p w14:paraId="31EE0A8F" w14:textId="713CC049" w:rsidR="00373A88" w:rsidRPr="002F0E9F" w:rsidRDefault="00000000">
          <w:pPr>
            <w:pStyle w:val="TOC2"/>
            <w:tabs>
              <w:tab w:val="right" w:leader="dot" w:pos="9350"/>
            </w:tabs>
            <w:rPr>
              <w:rFonts w:ascii="Times" w:eastAsiaTheme="minorEastAsia" w:hAnsi="Times"/>
              <w:noProof/>
              <w:sz w:val="24"/>
              <w:szCs w:val="24"/>
            </w:rPr>
          </w:pPr>
          <w:hyperlink w:anchor="_Toc122243457" w:history="1">
            <w:r w:rsidR="00373A88" w:rsidRPr="002F0E9F">
              <w:rPr>
                <w:rStyle w:val="Hyperlink"/>
                <w:rFonts w:ascii="Times" w:eastAsia="Times New Roman" w:hAnsi="Times" w:cs="Times New Roman"/>
                <w:noProof/>
                <w:sz w:val="24"/>
                <w:szCs w:val="24"/>
              </w:rPr>
              <w:t>Control of the Data Safety Monitoring Board by the NIH.</w:t>
            </w:r>
            <w:r w:rsidR="00373A88" w:rsidRPr="002F0E9F">
              <w:rPr>
                <w:rFonts w:ascii="Times" w:hAnsi="Times"/>
                <w:noProof/>
                <w:webHidden/>
                <w:sz w:val="24"/>
                <w:szCs w:val="24"/>
              </w:rPr>
              <w:tab/>
            </w:r>
            <w:r w:rsidR="00373A88" w:rsidRPr="002F0E9F">
              <w:rPr>
                <w:rFonts w:ascii="Times" w:hAnsi="Times"/>
                <w:noProof/>
                <w:webHidden/>
                <w:sz w:val="24"/>
                <w:szCs w:val="24"/>
              </w:rPr>
              <w:fldChar w:fldCharType="begin"/>
            </w:r>
            <w:r w:rsidR="00373A88" w:rsidRPr="002F0E9F">
              <w:rPr>
                <w:rFonts w:ascii="Times" w:hAnsi="Times"/>
                <w:noProof/>
                <w:webHidden/>
                <w:sz w:val="24"/>
                <w:szCs w:val="24"/>
              </w:rPr>
              <w:instrText xml:space="preserve"> PAGEREF _Toc122243457 \h </w:instrText>
            </w:r>
            <w:r w:rsidR="00373A88" w:rsidRPr="002F0E9F">
              <w:rPr>
                <w:rFonts w:ascii="Times" w:hAnsi="Times"/>
                <w:noProof/>
                <w:webHidden/>
                <w:sz w:val="24"/>
                <w:szCs w:val="24"/>
              </w:rPr>
            </w:r>
            <w:r w:rsidR="00373A88" w:rsidRPr="002F0E9F">
              <w:rPr>
                <w:rFonts w:ascii="Times" w:hAnsi="Times"/>
                <w:noProof/>
                <w:webHidden/>
                <w:sz w:val="24"/>
                <w:szCs w:val="24"/>
              </w:rPr>
              <w:fldChar w:fldCharType="separate"/>
            </w:r>
            <w:r w:rsidR="00373A88" w:rsidRPr="002F0E9F">
              <w:rPr>
                <w:rFonts w:ascii="Times" w:hAnsi="Times"/>
                <w:noProof/>
                <w:webHidden/>
                <w:sz w:val="24"/>
                <w:szCs w:val="24"/>
              </w:rPr>
              <w:t>5</w:t>
            </w:r>
            <w:r w:rsidR="00373A88" w:rsidRPr="002F0E9F">
              <w:rPr>
                <w:rFonts w:ascii="Times" w:hAnsi="Times"/>
                <w:noProof/>
                <w:webHidden/>
                <w:sz w:val="24"/>
                <w:szCs w:val="24"/>
              </w:rPr>
              <w:fldChar w:fldCharType="end"/>
            </w:r>
          </w:hyperlink>
        </w:p>
        <w:p w14:paraId="1417D509" w14:textId="07229A54" w:rsidR="00373A88" w:rsidRPr="002F0E9F" w:rsidRDefault="00000000">
          <w:pPr>
            <w:pStyle w:val="TOC1"/>
            <w:tabs>
              <w:tab w:val="right" w:leader="dot" w:pos="9350"/>
            </w:tabs>
            <w:rPr>
              <w:rFonts w:ascii="Times" w:eastAsiaTheme="minorEastAsia" w:hAnsi="Times"/>
              <w:noProof/>
              <w:sz w:val="24"/>
              <w:szCs w:val="24"/>
            </w:rPr>
          </w:pPr>
          <w:hyperlink w:anchor="_Toc122243458" w:history="1">
            <w:r w:rsidR="00373A88" w:rsidRPr="002F0E9F">
              <w:rPr>
                <w:rStyle w:val="Hyperlink"/>
                <w:rFonts w:ascii="Times" w:eastAsia="Times New Roman" w:hAnsi="Times" w:cs="Times New Roman"/>
                <w:noProof/>
                <w:sz w:val="24"/>
                <w:szCs w:val="24"/>
              </w:rPr>
              <w:t>Review of DoD/BARDA Contracts for Covid Countermeasures:</w:t>
            </w:r>
            <w:r w:rsidR="00373A88" w:rsidRPr="002F0E9F">
              <w:rPr>
                <w:rFonts w:ascii="Times" w:hAnsi="Times"/>
                <w:noProof/>
                <w:webHidden/>
                <w:sz w:val="24"/>
                <w:szCs w:val="24"/>
              </w:rPr>
              <w:tab/>
            </w:r>
            <w:r w:rsidR="007E2257">
              <w:rPr>
                <w:rFonts w:ascii="Times" w:hAnsi="Times"/>
                <w:noProof/>
                <w:webHidden/>
                <w:sz w:val="24"/>
                <w:szCs w:val="24"/>
              </w:rPr>
              <w:t>7</w:t>
            </w:r>
          </w:hyperlink>
        </w:p>
        <w:p w14:paraId="71547FE0" w14:textId="3F157C75" w:rsidR="00373A88" w:rsidRPr="002F0E9F" w:rsidRDefault="00000000">
          <w:pPr>
            <w:pStyle w:val="TOC2"/>
            <w:tabs>
              <w:tab w:val="right" w:leader="dot" w:pos="9350"/>
            </w:tabs>
            <w:rPr>
              <w:rFonts w:ascii="Times" w:eastAsiaTheme="minorEastAsia" w:hAnsi="Times"/>
              <w:noProof/>
              <w:sz w:val="24"/>
              <w:szCs w:val="24"/>
            </w:rPr>
          </w:pPr>
          <w:hyperlink w:anchor="_Toc122243459" w:history="1">
            <w:r w:rsidR="00373A88" w:rsidRPr="002F0E9F">
              <w:rPr>
                <w:rStyle w:val="Hyperlink"/>
                <w:rFonts w:ascii="Times" w:eastAsia="Times New Roman" w:hAnsi="Times" w:cs="Times New Roman"/>
                <w:noProof/>
                <w:sz w:val="24"/>
                <w:szCs w:val="24"/>
              </w:rPr>
              <w:t>Countermeasures were ordered by the DoD via Other Transaction Authority.</w:t>
            </w:r>
            <w:r w:rsidR="00373A88" w:rsidRPr="002F0E9F">
              <w:rPr>
                <w:rFonts w:ascii="Times" w:hAnsi="Times"/>
                <w:noProof/>
                <w:webHidden/>
                <w:sz w:val="24"/>
                <w:szCs w:val="24"/>
              </w:rPr>
              <w:tab/>
            </w:r>
            <w:r w:rsidR="007E2257">
              <w:rPr>
                <w:rFonts w:ascii="Times" w:hAnsi="Times"/>
                <w:noProof/>
                <w:webHidden/>
                <w:sz w:val="24"/>
                <w:szCs w:val="24"/>
              </w:rPr>
              <w:t>7</w:t>
            </w:r>
          </w:hyperlink>
        </w:p>
        <w:p w14:paraId="51BAAAC3" w14:textId="7D5EDC20" w:rsidR="00373A88" w:rsidRPr="002F0E9F" w:rsidRDefault="00000000">
          <w:pPr>
            <w:pStyle w:val="TOC2"/>
            <w:tabs>
              <w:tab w:val="right" w:leader="dot" w:pos="9350"/>
            </w:tabs>
            <w:rPr>
              <w:rFonts w:ascii="Times" w:eastAsiaTheme="minorEastAsia" w:hAnsi="Times"/>
              <w:noProof/>
              <w:sz w:val="24"/>
              <w:szCs w:val="24"/>
            </w:rPr>
          </w:pPr>
          <w:hyperlink w:anchor="_Toc122243460" w:history="1">
            <w:r w:rsidR="00373A88" w:rsidRPr="002F0E9F">
              <w:rPr>
                <w:rStyle w:val="Hyperlink"/>
                <w:rFonts w:ascii="Times" w:eastAsia="Times New Roman" w:hAnsi="Times" w:cs="Times New Roman"/>
                <w:noProof/>
                <w:sz w:val="24"/>
                <w:szCs w:val="24"/>
              </w:rPr>
              <w:t>DoD/BARDA exerted overwhelming control over the pharmaceutical industry.</w:t>
            </w:r>
            <w:r w:rsidR="00373A88" w:rsidRPr="002F0E9F">
              <w:rPr>
                <w:rFonts w:ascii="Times" w:hAnsi="Times"/>
                <w:noProof/>
                <w:webHidden/>
                <w:sz w:val="24"/>
                <w:szCs w:val="24"/>
              </w:rPr>
              <w:tab/>
            </w:r>
            <w:r w:rsidR="00373A88" w:rsidRPr="002F0E9F">
              <w:rPr>
                <w:rFonts w:ascii="Times" w:hAnsi="Times"/>
                <w:noProof/>
                <w:webHidden/>
                <w:sz w:val="24"/>
                <w:szCs w:val="24"/>
              </w:rPr>
              <w:fldChar w:fldCharType="begin"/>
            </w:r>
            <w:r w:rsidR="00373A88" w:rsidRPr="002F0E9F">
              <w:rPr>
                <w:rFonts w:ascii="Times" w:hAnsi="Times"/>
                <w:noProof/>
                <w:webHidden/>
                <w:sz w:val="24"/>
                <w:szCs w:val="24"/>
              </w:rPr>
              <w:instrText xml:space="preserve"> PAGEREF _Toc122243460 \h </w:instrText>
            </w:r>
            <w:r w:rsidR="00373A88" w:rsidRPr="002F0E9F">
              <w:rPr>
                <w:rFonts w:ascii="Times" w:hAnsi="Times"/>
                <w:noProof/>
                <w:webHidden/>
                <w:sz w:val="24"/>
                <w:szCs w:val="24"/>
              </w:rPr>
            </w:r>
            <w:r w:rsidR="00373A88" w:rsidRPr="002F0E9F">
              <w:rPr>
                <w:rFonts w:ascii="Times" w:hAnsi="Times"/>
                <w:noProof/>
                <w:webHidden/>
                <w:sz w:val="24"/>
                <w:szCs w:val="24"/>
              </w:rPr>
              <w:fldChar w:fldCharType="separate"/>
            </w:r>
            <w:r w:rsidR="00373A88" w:rsidRPr="002F0E9F">
              <w:rPr>
                <w:rFonts w:ascii="Times" w:hAnsi="Times"/>
                <w:noProof/>
                <w:webHidden/>
                <w:sz w:val="24"/>
                <w:szCs w:val="24"/>
              </w:rPr>
              <w:t>7</w:t>
            </w:r>
            <w:r w:rsidR="00373A88" w:rsidRPr="002F0E9F">
              <w:rPr>
                <w:rFonts w:ascii="Times" w:hAnsi="Times"/>
                <w:noProof/>
                <w:webHidden/>
                <w:sz w:val="24"/>
                <w:szCs w:val="24"/>
              </w:rPr>
              <w:fldChar w:fldCharType="end"/>
            </w:r>
          </w:hyperlink>
        </w:p>
        <w:p w14:paraId="0135D462" w14:textId="5DB49B39" w:rsidR="00373A88" w:rsidRPr="002F0E9F" w:rsidRDefault="00000000">
          <w:pPr>
            <w:pStyle w:val="TOC2"/>
            <w:tabs>
              <w:tab w:val="right" w:leader="dot" w:pos="9350"/>
            </w:tabs>
            <w:rPr>
              <w:rFonts w:ascii="Times" w:eastAsiaTheme="minorEastAsia" w:hAnsi="Times"/>
              <w:noProof/>
              <w:sz w:val="24"/>
              <w:szCs w:val="24"/>
            </w:rPr>
          </w:pPr>
          <w:hyperlink w:anchor="_Toc122243461" w:history="1">
            <w:r w:rsidR="00373A88" w:rsidRPr="002F0E9F">
              <w:rPr>
                <w:rStyle w:val="Hyperlink"/>
                <w:rFonts w:ascii="Times" w:hAnsi="Times" w:cs="Times New Roman"/>
                <w:noProof/>
                <w:sz w:val="24"/>
                <w:szCs w:val="24"/>
              </w:rPr>
              <w:t>DoD/BARDA countermeasures produced by established network of defense contractors.</w:t>
            </w:r>
            <w:r w:rsidR="00373A88" w:rsidRPr="002F0E9F">
              <w:rPr>
                <w:rFonts w:ascii="Times" w:hAnsi="Times"/>
                <w:noProof/>
                <w:webHidden/>
                <w:sz w:val="24"/>
                <w:szCs w:val="24"/>
              </w:rPr>
              <w:tab/>
            </w:r>
            <w:r w:rsidR="007E2257">
              <w:rPr>
                <w:rFonts w:ascii="Times" w:hAnsi="Times"/>
                <w:noProof/>
                <w:webHidden/>
                <w:sz w:val="24"/>
                <w:szCs w:val="24"/>
              </w:rPr>
              <w:t>10</w:t>
            </w:r>
          </w:hyperlink>
        </w:p>
        <w:p w14:paraId="09216967" w14:textId="2E185D16" w:rsidR="00373A88" w:rsidRPr="002F0E9F" w:rsidRDefault="00000000">
          <w:pPr>
            <w:pStyle w:val="TOC2"/>
            <w:tabs>
              <w:tab w:val="right" w:leader="dot" w:pos="9350"/>
            </w:tabs>
            <w:rPr>
              <w:rFonts w:ascii="Times" w:eastAsiaTheme="minorEastAsia" w:hAnsi="Times"/>
              <w:noProof/>
              <w:sz w:val="24"/>
              <w:szCs w:val="24"/>
            </w:rPr>
          </w:pPr>
          <w:hyperlink w:anchor="_Toc122243462" w:history="1">
            <w:r w:rsidR="00373A88" w:rsidRPr="002F0E9F">
              <w:rPr>
                <w:rStyle w:val="Hyperlink"/>
                <w:rFonts w:ascii="Times" w:hAnsi="Times" w:cs="Times New Roman"/>
                <w:noProof/>
                <w:sz w:val="24"/>
                <w:szCs w:val="24"/>
              </w:rPr>
              <w:t>DoD/BARDA contracts for countermeasures are not “arms-length” deals:</w:t>
            </w:r>
            <w:r w:rsidR="00373A88" w:rsidRPr="002F0E9F">
              <w:rPr>
                <w:rFonts w:ascii="Times" w:hAnsi="Times"/>
                <w:noProof/>
                <w:webHidden/>
                <w:sz w:val="24"/>
                <w:szCs w:val="24"/>
              </w:rPr>
              <w:tab/>
            </w:r>
            <w:r w:rsidR="007E2257">
              <w:rPr>
                <w:rFonts w:ascii="Times" w:hAnsi="Times"/>
                <w:noProof/>
                <w:webHidden/>
                <w:sz w:val="24"/>
                <w:szCs w:val="24"/>
              </w:rPr>
              <w:t>11</w:t>
            </w:r>
          </w:hyperlink>
        </w:p>
        <w:p w14:paraId="61D557EE" w14:textId="1FB9748D" w:rsidR="00373A88" w:rsidRPr="002F0E9F" w:rsidRDefault="00000000">
          <w:pPr>
            <w:pStyle w:val="TOC1"/>
            <w:tabs>
              <w:tab w:val="right" w:leader="dot" w:pos="9350"/>
            </w:tabs>
            <w:rPr>
              <w:rFonts w:ascii="Times" w:eastAsiaTheme="minorEastAsia" w:hAnsi="Times"/>
              <w:noProof/>
              <w:sz w:val="24"/>
              <w:szCs w:val="24"/>
            </w:rPr>
          </w:pPr>
          <w:hyperlink w:anchor="_Toc122243463" w:history="1">
            <w:r w:rsidR="00373A88" w:rsidRPr="002F0E9F">
              <w:rPr>
                <w:rStyle w:val="Hyperlink"/>
                <w:rFonts w:ascii="Times" w:eastAsia="Times New Roman" w:hAnsi="Times" w:cs="Times New Roman"/>
                <w:noProof/>
                <w:sz w:val="24"/>
                <w:szCs w:val="24"/>
              </w:rPr>
              <w:t>Use of EUA covered medical countermeasures under Public Health Emergency does not constitute a clinical investigation:</w:t>
            </w:r>
            <w:r w:rsidR="00373A88" w:rsidRPr="002F0E9F">
              <w:rPr>
                <w:rFonts w:ascii="Times" w:hAnsi="Times"/>
                <w:noProof/>
                <w:webHidden/>
                <w:sz w:val="24"/>
                <w:szCs w:val="24"/>
              </w:rPr>
              <w:tab/>
            </w:r>
            <w:r w:rsidR="007E2257">
              <w:rPr>
                <w:rFonts w:ascii="Times" w:hAnsi="Times"/>
                <w:noProof/>
                <w:webHidden/>
                <w:sz w:val="24"/>
                <w:szCs w:val="24"/>
              </w:rPr>
              <w:t>12</w:t>
            </w:r>
          </w:hyperlink>
        </w:p>
        <w:p w14:paraId="3D978855" w14:textId="509B1DB0" w:rsidR="000B6E5A" w:rsidRPr="00276712" w:rsidRDefault="000B6E5A" w:rsidP="000B6E5A">
          <w:pPr>
            <w:rPr>
              <w:rFonts w:ascii="Times New Roman" w:hAnsi="Times New Roman" w:cs="Times New Roman"/>
              <w:sz w:val="24"/>
              <w:szCs w:val="24"/>
            </w:rPr>
          </w:pPr>
          <w:r w:rsidRPr="002F0E9F">
            <w:rPr>
              <w:rFonts w:ascii="Times" w:hAnsi="Times" w:cs="Times New Roman"/>
              <w:b/>
              <w:bCs/>
              <w:noProof/>
              <w:sz w:val="24"/>
              <w:szCs w:val="24"/>
            </w:rPr>
            <w:fldChar w:fldCharType="end"/>
          </w:r>
        </w:p>
      </w:sdtContent>
    </w:sdt>
    <w:p w14:paraId="0BFF0D9E" w14:textId="77777777" w:rsidR="001023EC" w:rsidRPr="00276712" w:rsidRDefault="001023EC" w:rsidP="000C18A2">
      <w:pPr>
        <w:pStyle w:val="Heading1"/>
        <w:rPr>
          <w:rFonts w:ascii="Times New Roman" w:eastAsia="Times New Roman" w:hAnsi="Times New Roman" w:cs="Times New Roman"/>
          <w:sz w:val="24"/>
          <w:szCs w:val="24"/>
        </w:rPr>
      </w:pPr>
    </w:p>
    <w:p w14:paraId="48CFF46D" w14:textId="77777777" w:rsidR="001023EC" w:rsidRPr="00276712" w:rsidRDefault="001023EC" w:rsidP="000C18A2">
      <w:pPr>
        <w:pStyle w:val="Heading1"/>
        <w:rPr>
          <w:rFonts w:ascii="Times New Roman" w:eastAsia="Times New Roman" w:hAnsi="Times New Roman" w:cs="Times New Roman"/>
          <w:sz w:val="24"/>
          <w:szCs w:val="24"/>
        </w:rPr>
      </w:pPr>
    </w:p>
    <w:p w14:paraId="07FF82A8" w14:textId="77777777" w:rsidR="001023EC" w:rsidRPr="00276712" w:rsidRDefault="001023EC" w:rsidP="000C18A2">
      <w:pPr>
        <w:pStyle w:val="Heading1"/>
        <w:rPr>
          <w:rFonts w:ascii="Times New Roman" w:eastAsia="Times New Roman" w:hAnsi="Times New Roman" w:cs="Times New Roman"/>
          <w:sz w:val="24"/>
          <w:szCs w:val="24"/>
        </w:rPr>
      </w:pPr>
    </w:p>
    <w:p w14:paraId="0015BAC4" w14:textId="2A06409C" w:rsidR="001023EC" w:rsidRPr="00276712" w:rsidRDefault="001023EC" w:rsidP="000C18A2">
      <w:pPr>
        <w:pStyle w:val="Heading1"/>
        <w:rPr>
          <w:rFonts w:ascii="Times New Roman" w:eastAsia="Times New Roman" w:hAnsi="Times New Roman" w:cs="Times New Roman"/>
          <w:sz w:val="24"/>
          <w:szCs w:val="24"/>
        </w:rPr>
      </w:pPr>
    </w:p>
    <w:p w14:paraId="16ED1660" w14:textId="77777777" w:rsidR="001023EC" w:rsidRPr="00276712" w:rsidRDefault="001023EC" w:rsidP="000C18A2">
      <w:pPr>
        <w:pStyle w:val="Heading1"/>
        <w:rPr>
          <w:rFonts w:ascii="Times New Roman" w:eastAsia="Times New Roman" w:hAnsi="Times New Roman" w:cs="Times New Roman"/>
          <w:sz w:val="24"/>
          <w:szCs w:val="24"/>
        </w:rPr>
      </w:pPr>
    </w:p>
    <w:p w14:paraId="6BA81D3A" w14:textId="77777777" w:rsidR="001023EC" w:rsidRPr="00276712" w:rsidRDefault="001023EC" w:rsidP="000C18A2">
      <w:pPr>
        <w:pStyle w:val="Heading1"/>
        <w:rPr>
          <w:rFonts w:ascii="Times New Roman" w:eastAsia="Times New Roman" w:hAnsi="Times New Roman" w:cs="Times New Roman"/>
          <w:sz w:val="24"/>
          <w:szCs w:val="24"/>
        </w:rPr>
      </w:pPr>
    </w:p>
    <w:p w14:paraId="71B7A066" w14:textId="32F85CEA" w:rsidR="001023EC" w:rsidRPr="00276712" w:rsidRDefault="001023EC" w:rsidP="000C18A2">
      <w:pPr>
        <w:pStyle w:val="Heading1"/>
        <w:rPr>
          <w:rFonts w:ascii="Times New Roman" w:eastAsia="Times New Roman" w:hAnsi="Times New Roman" w:cs="Times New Roman"/>
          <w:sz w:val="24"/>
          <w:szCs w:val="24"/>
        </w:rPr>
      </w:pPr>
    </w:p>
    <w:p w14:paraId="7D115CD6" w14:textId="05096AA3" w:rsidR="001023EC" w:rsidRDefault="001023EC" w:rsidP="001023EC">
      <w:pPr>
        <w:rPr>
          <w:rFonts w:ascii="Times New Roman" w:hAnsi="Times New Roman" w:cs="Times New Roman"/>
          <w:sz w:val="24"/>
          <w:szCs w:val="24"/>
        </w:rPr>
      </w:pPr>
    </w:p>
    <w:p w14:paraId="554C967A" w14:textId="7635A70D" w:rsidR="00276712" w:rsidRDefault="00276712" w:rsidP="001023EC">
      <w:pPr>
        <w:rPr>
          <w:rFonts w:ascii="Times New Roman" w:hAnsi="Times New Roman" w:cs="Times New Roman"/>
          <w:sz w:val="24"/>
          <w:szCs w:val="24"/>
        </w:rPr>
      </w:pPr>
    </w:p>
    <w:p w14:paraId="03568AAC" w14:textId="77777777" w:rsidR="00276712" w:rsidRPr="00276712" w:rsidRDefault="00276712" w:rsidP="001023EC">
      <w:pPr>
        <w:rPr>
          <w:rFonts w:ascii="Times New Roman" w:hAnsi="Times New Roman" w:cs="Times New Roman"/>
          <w:sz w:val="24"/>
          <w:szCs w:val="24"/>
        </w:rPr>
      </w:pPr>
    </w:p>
    <w:p w14:paraId="547809A8" w14:textId="77777777" w:rsidR="001023EC" w:rsidRPr="00276712" w:rsidRDefault="001023EC" w:rsidP="001023EC">
      <w:pPr>
        <w:rPr>
          <w:rFonts w:ascii="Times New Roman" w:hAnsi="Times New Roman" w:cs="Times New Roman"/>
          <w:sz w:val="24"/>
          <w:szCs w:val="24"/>
        </w:rPr>
      </w:pPr>
    </w:p>
    <w:p w14:paraId="2663442D" w14:textId="541D6843" w:rsidR="000C18A2" w:rsidRPr="00276712" w:rsidRDefault="000C18A2" w:rsidP="000C18A2">
      <w:pPr>
        <w:pStyle w:val="Heading1"/>
        <w:rPr>
          <w:rFonts w:ascii="Times New Roman" w:eastAsia="Times New Roman" w:hAnsi="Times New Roman" w:cs="Times New Roman"/>
          <w:sz w:val="24"/>
          <w:szCs w:val="24"/>
        </w:rPr>
      </w:pPr>
      <w:bookmarkStart w:id="0" w:name="_Toc122243453"/>
      <w:r w:rsidRPr="00276712">
        <w:rPr>
          <w:rFonts w:ascii="Times New Roman" w:eastAsia="Times New Roman" w:hAnsi="Times New Roman" w:cs="Times New Roman"/>
          <w:sz w:val="24"/>
          <w:szCs w:val="24"/>
        </w:rPr>
        <w:lastRenderedPageBreak/>
        <w:t>Executive Summary</w:t>
      </w:r>
      <w:bookmarkEnd w:id="0"/>
    </w:p>
    <w:p w14:paraId="1D70F31F" w14:textId="77777777" w:rsidR="000C18A2" w:rsidRPr="00276712" w:rsidRDefault="000C18A2"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9E59065" w14:textId="5CBAE79E" w:rsidR="003021E3"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All </w:t>
      </w:r>
      <w:r w:rsidR="002F0E9F">
        <w:rPr>
          <w:rFonts w:ascii="Times New Roman" w:eastAsia="Times New Roman" w:hAnsi="Times New Roman" w:cs="Times New Roman"/>
          <w:b/>
          <w:bCs/>
          <w:color w:val="242424"/>
          <w:sz w:val="24"/>
          <w:szCs w:val="24"/>
        </w:rPr>
        <w:t>C</w:t>
      </w:r>
      <w:r w:rsidRPr="00276712">
        <w:rPr>
          <w:rFonts w:ascii="Times New Roman" w:eastAsia="Times New Roman" w:hAnsi="Times New Roman" w:cs="Times New Roman"/>
          <w:b/>
          <w:bCs/>
          <w:color w:val="242424"/>
          <w:sz w:val="24"/>
          <w:szCs w:val="24"/>
        </w:rPr>
        <w:t xml:space="preserve">ovid countermeasures, including </w:t>
      </w:r>
      <w:r w:rsidR="000C18A2" w:rsidRPr="00276712">
        <w:rPr>
          <w:rFonts w:ascii="Times New Roman" w:eastAsia="Times New Roman" w:hAnsi="Times New Roman" w:cs="Times New Roman"/>
          <w:b/>
          <w:bCs/>
          <w:color w:val="242424"/>
          <w:sz w:val="24"/>
          <w:szCs w:val="24"/>
        </w:rPr>
        <w:t xml:space="preserve">biological materials marketed as </w:t>
      </w:r>
      <w:r w:rsidRPr="00276712">
        <w:rPr>
          <w:rFonts w:ascii="Times New Roman" w:eastAsia="Times New Roman" w:hAnsi="Times New Roman" w:cs="Times New Roman"/>
          <w:b/>
          <w:bCs/>
          <w:color w:val="242424"/>
          <w:sz w:val="24"/>
          <w:szCs w:val="24"/>
        </w:rPr>
        <w:t>vaccines</w:t>
      </w:r>
      <w:r w:rsidR="002F0E9F">
        <w:rPr>
          <w:rFonts w:ascii="Times New Roman" w:eastAsia="Times New Roman" w:hAnsi="Times New Roman" w:cs="Times New Roman"/>
          <w:b/>
          <w:bCs/>
          <w:color w:val="242424"/>
          <w:sz w:val="24"/>
          <w:szCs w:val="24"/>
        </w:rPr>
        <w:t>,</w:t>
      </w:r>
      <w:r w:rsidRPr="00276712">
        <w:rPr>
          <w:rFonts w:ascii="Times New Roman" w:eastAsia="Times New Roman" w:hAnsi="Times New Roman" w:cs="Times New Roman"/>
          <w:b/>
          <w:bCs/>
          <w:color w:val="242424"/>
          <w:sz w:val="24"/>
          <w:szCs w:val="24"/>
        </w:rPr>
        <w:t xml:space="preserve"> were ordered by the </w:t>
      </w:r>
      <w:r w:rsidR="00825CC4">
        <w:rPr>
          <w:rFonts w:ascii="Times New Roman" w:eastAsia="Times New Roman" w:hAnsi="Times New Roman" w:cs="Times New Roman"/>
          <w:b/>
          <w:bCs/>
          <w:color w:val="242424"/>
          <w:sz w:val="24"/>
          <w:szCs w:val="24"/>
        </w:rPr>
        <w:t>DoD</w:t>
      </w:r>
      <w:r w:rsidRPr="00276712">
        <w:rPr>
          <w:rFonts w:ascii="Times New Roman" w:eastAsia="Times New Roman" w:hAnsi="Times New Roman" w:cs="Times New Roman"/>
          <w:b/>
          <w:bCs/>
          <w:color w:val="242424"/>
          <w:sz w:val="24"/>
          <w:szCs w:val="24"/>
        </w:rPr>
        <w:t xml:space="preserve"> as a “large scale manufacturing demonstration” via Other Transaction</w:t>
      </w:r>
      <w:r w:rsidR="002F0E9F">
        <w:rPr>
          <w:rFonts w:ascii="Times New Roman" w:eastAsia="Times New Roman" w:hAnsi="Times New Roman" w:cs="Times New Roman"/>
          <w:b/>
          <w:bCs/>
          <w:color w:val="242424"/>
          <w:sz w:val="24"/>
          <w:szCs w:val="24"/>
        </w:rPr>
        <w:t>s</w:t>
      </w:r>
      <w:r w:rsidRPr="00276712">
        <w:rPr>
          <w:rFonts w:ascii="Times New Roman" w:eastAsia="Times New Roman" w:hAnsi="Times New Roman" w:cs="Times New Roman"/>
          <w:b/>
          <w:bCs/>
          <w:color w:val="242424"/>
          <w:sz w:val="24"/>
          <w:szCs w:val="24"/>
        </w:rPr>
        <w:t xml:space="preserve"> Authority con</w:t>
      </w:r>
      <w:r w:rsidR="00D6217D">
        <w:rPr>
          <w:rFonts w:ascii="Times New Roman" w:eastAsia="Times New Roman" w:hAnsi="Times New Roman" w:cs="Times New Roman"/>
          <w:b/>
          <w:bCs/>
          <w:color w:val="242424"/>
          <w:sz w:val="24"/>
          <w:szCs w:val="24"/>
        </w:rPr>
        <w:t>tracts</w:t>
      </w:r>
      <w:r w:rsidRPr="00276712">
        <w:rPr>
          <w:rFonts w:ascii="Times New Roman" w:eastAsia="Times New Roman" w:hAnsi="Times New Roman" w:cs="Times New Roman"/>
          <w:b/>
          <w:bCs/>
          <w:color w:val="242424"/>
          <w:sz w:val="24"/>
          <w:szCs w:val="24"/>
        </w:rPr>
        <w:t>.</w:t>
      </w:r>
    </w:p>
    <w:p w14:paraId="76E1622F" w14:textId="4AEED824" w:rsidR="003021E3"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According to Operation Warp Speed/</w:t>
      </w:r>
      <w:r w:rsidR="002F0E9F">
        <w:rPr>
          <w:rFonts w:ascii="Times New Roman" w:eastAsia="Times New Roman" w:hAnsi="Times New Roman" w:cs="Times New Roman"/>
          <w:b/>
          <w:bCs/>
          <w:color w:val="242424"/>
          <w:sz w:val="24"/>
          <w:szCs w:val="24"/>
        </w:rPr>
        <w:t>HHS Assistant Secretary for Preparedness and Response (ASPR)</w:t>
      </w:r>
      <w:r w:rsidRPr="00276712">
        <w:rPr>
          <w:rFonts w:ascii="Times New Roman" w:eastAsia="Times New Roman" w:hAnsi="Times New Roman" w:cs="Times New Roman"/>
          <w:b/>
          <w:bCs/>
          <w:color w:val="242424"/>
          <w:sz w:val="24"/>
          <w:szCs w:val="24"/>
        </w:rPr>
        <w:t xml:space="preserve"> reports, </w:t>
      </w:r>
      <w:r w:rsidR="00825CC4">
        <w:rPr>
          <w:rFonts w:ascii="Times New Roman" w:eastAsia="Times New Roman" w:hAnsi="Times New Roman" w:cs="Times New Roman"/>
          <w:b/>
          <w:bCs/>
          <w:color w:val="242424"/>
          <w:sz w:val="24"/>
          <w:szCs w:val="24"/>
        </w:rPr>
        <w:t>DoD</w:t>
      </w:r>
      <w:r w:rsidRPr="00276712">
        <w:rPr>
          <w:rFonts w:ascii="Times New Roman" w:eastAsia="Times New Roman" w:hAnsi="Times New Roman" w:cs="Times New Roman"/>
          <w:b/>
          <w:bCs/>
          <w:color w:val="242424"/>
          <w:sz w:val="24"/>
          <w:szCs w:val="24"/>
        </w:rPr>
        <w:t xml:space="preserve"> ordered and oversaw the development, manufacture, and distribution of the countermeasures.</w:t>
      </w:r>
    </w:p>
    <w:p w14:paraId="2F749DE4" w14:textId="77777777" w:rsidR="002F0E9F"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Hundreds of contracts </w:t>
      </w:r>
      <w:r w:rsidR="000C18A2" w:rsidRPr="00276712">
        <w:rPr>
          <w:rFonts w:ascii="Times New Roman" w:eastAsia="Times New Roman" w:hAnsi="Times New Roman" w:cs="Times New Roman"/>
          <w:b/>
          <w:bCs/>
          <w:color w:val="242424"/>
          <w:sz w:val="24"/>
          <w:szCs w:val="24"/>
        </w:rPr>
        <w:t xml:space="preserve">for </w:t>
      </w:r>
      <w:r w:rsidR="002F0E9F">
        <w:rPr>
          <w:rFonts w:ascii="Times New Roman" w:eastAsia="Times New Roman" w:hAnsi="Times New Roman" w:cs="Times New Roman"/>
          <w:b/>
          <w:bCs/>
          <w:color w:val="242424"/>
          <w:sz w:val="24"/>
          <w:szCs w:val="24"/>
        </w:rPr>
        <w:t>C</w:t>
      </w:r>
      <w:r w:rsidR="000C18A2" w:rsidRPr="00276712">
        <w:rPr>
          <w:rFonts w:ascii="Times New Roman" w:eastAsia="Times New Roman" w:hAnsi="Times New Roman" w:cs="Times New Roman"/>
          <w:b/>
          <w:bCs/>
          <w:color w:val="242424"/>
          <w:sz w:val="24"/>
          <w:szCs w:val="24"/>
        </w:rPr>
        <w:t xml:space="preserve">ovid countermeasures </w:t>
      </w:r>
      <w:r w:rsidRPr="00276712">
        <w:rPr>
          <w:rFonts w:ascii="Times New Roman" w:eastAsia="Times New Roman" w:hAnsi="Times New Roman" w:cs="Times New Roman"/>
          <w:b/>
          <w:bCs/>
          <w:color w:val="242424"/>
          <w:sz w:val="24"/>
          <w:szCs w:val="24"/>
        </w:rPr>
        <w:t xml:space="preserve">became available via FOIA and SEC disclosures in </w:t>
      </w:r>
      <w:proofErr w:type="gramStart"/>
      <w:r w:rsidR="000C18A2" w:rsidRPr="00276712">
        <w:rPr>
          <w:rFonts w:ascii="Times New Roman" w:eastAsia="Times New Roman" w:hAnsi="Times New Roman" w:cs="Times New Roman"/>
          <w:b/>
          <w:bCs/>
          <w:color w:val="242424"/>
          <w:sz w:val="24"/>
          <w:szCs w:val="24"/>
        </w:rPr>
        <w:t>partially</w:t>
      </w:r>
      <w:r w:rsidR="002F0E9F">
        <w:rPr>
          <w:rFonts w:ascii="Times New Roman" w:eastAsia="Times New Roman" w:hAnsi="Times New Roman" w:cs="Times New Roman"/>
          <w:b/>
          <w:bCs/>
          <w:color w:val="242424"/>
          <w:sz w:val="24"/>
          <w:szCs w:val="24"/>
        </w:rPr>
        <w:t>-</w:t>
      </w:r>
      <w:r w:rsidRPr="00276712">
        <w:rPr>
          <w:rFonts w:ascii="Times New Roman" w:eastAsia="Times New Roman" w:hAnsi="Times New Roman" w:cs="Times New Roman"/>
          <w:b/>
          <w:bCs/>
          <w:color w:val="242424"/>
          <w:sz w:val="24"/>
          <w:szCs w:val="24"/>
        </w:rPr>
        <w:t>redacted</w:t>
      </w:r>
      <w:proofErr w:type="gramEnd"/>
      <w:r w:rsidRPr="00276712">
        <w:rPr>
          <w:rFonts w:ascii="Times New Roman" w:eastAsia="Times New Roman" w:hAnsi="Times New Roman" w:cs="Times New Roman"/>
          <w:b/>
          <w:bCs/>
          <w:color w:val="242424"/>
          <w:sz w:val="24"/>
          <w:szCs w:val="24"/>
        </w:rPr>
        <w:t xml:space="preserve"> form. </w:t>
      </w:r>
    </w:p>
    <w:p w14:paraId="421B6250" w14:textId="725C9586" w:rsidR="0044414A"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Review of these contracts indicates </w:t>
      </w:r>
      <w:r w:rsidR="002F0E9F">
        <w:rPr>
          <w:rFonts w:ascii="Times New Roman" w:eastAsia="Times New Roman" w:hAnsi="Times New Roman" w:cs="Times New Roman"/>
          <w:b/>
          <w:bCs/>
          <w:color w:val="242424"/>
          <w:sz w:val="24"/>
          <w:szCs w:val="24"/>
        </w:rPr>
        <w:t xml:space="preserve">a </w:t>
      </w:r>
      <w:r w:rsidRPr="00276712">
        <w:rPr>
          <w:rFonts w:ascii="Times New Roman" w:eastAsia="Times New Roman" w:hAnsi="Times New Roman" w:cs="Times New Roman"/>
          <w:b/>
          <w:bCs/>
          <w:color w:val="242424"/>
          <w:sz w:val="24"/>
          <w:szCs w:val="24"/>
        </w:rPr>
        <w:t>high degree of control by the US Government (</w:t>
      </w:r>
      <w:r w:rsidR="00825CC4">
        <w:rPr>
          <w:rFonts w:ascii="Times New Roman" w:eastAsia="Times New Roman" w:hAnsi="Times New Roman" w:cs="Times New Roman"/>
          <w:b/>
          <w:bCs/>
          <w:color w:val="242424"/>
          <w:sz w:val="24"/>
          <w:szCs w:val="24"/>
        </w:rPr>
        <w:t>DOD</w:t>
      </w:r>
      <w:r w:rsidRPr="00276712">
        <w:rPr>
          <w:rFonts w:ascii="Times New Roman" w:eastAsia="Times New Roman" w:hAnsi="Times New Roman" w:cs="Times New Roman"/>
          <w:b/>
          <w:bCs/>
          <w:color w:val="242424"/>
          <w:sz w:val="24"/>
          <w:szCs w:val="24"/>
        </w:rPr>
        <w:t xml:space="preserve">/BARDA) and specifies the scope of deliverables as “demonstrations” and “prototypes” only. </w:t>
      </w:r>
    </w:p>
    <w:p w14:paraId="3F80A0C8" w14:textId="7998B897" w:rsidR="003021E3"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The contracts include the removal of all liability for the manufacturers and any contractors along the supply and distribution chain under </w:t>
      </w:r>
      <w:r w:rsidR="002F0E9F">
        <w:rPr>
          <w:rFonts w:ascii="Times New Roman" w:eastAsia="Times New Roman" w:hAnsi="Times New Roman" w:cs="Times New Roman"/>
          <w:b/>
          <w:bCs/>
          <w:color w:val="242424"/>
          <w:sz w:val="24"/>
          <w:szCs w:val="24"/>
        </w:rPr>
        <w:t xml:space="preserve">the 2005 </w:t>
      </w:r>
      <w:r w:rsidRPr="00276712">
        <w:rPr>
          <w:rFonts w:ascii="Times New Roman" w:eastAsia="Times New Roman" w:hAnsi="Times New Roman" w:cs="Times New Roman"/>
          <w:b/>
          <w:bCs/>
          <w:color w:val="242424"/>
          <w:sz w:val="24"/>
          <w:szCs w:val="24"/>
        </w:rPr>
        <w:t>PREP Act</w:t>
      </w:r>
      <w:r w:rsidR="002F0E9F">
        <w:rPr>
          <w:rFonts w:ascii="Times New Roman" w:eastAsia="Times New Roman" w:hAnsi="Times New Roman" w:cs="Times New Roman"/>
          <w:b/>
          <w:bCs/>
          <w:color w:val="242424"/>
          <w:sz w:val="24"/>
          <w:szCs w:val="24"/>
        </w:rPr>
        <w:t xml:space="preserve"> and related federal legislation</w:t>
      </w:r>
      <w:r w:rsidRPr="00276712">
        <w:rPr>
          <w:rFonts w:ascii="Times New Roman" w:eastAsia="Times New Roman" w:hAnsi="Times New Roman" w:cs="Times New Roman"/>
          <w:b/>
          <w:bCs/>
          <w:color w:val="242424"/>
          <w:sz w:val="24"/>
          <w:szCs w:val="24"/>
        </w:rPr>
        <w:t>.</w:t>
      </w:r>
    </w:p>
    <w:p w14:paraId="2C034BF5" w14:textId="27851FBF" w:rsidR="003021E3"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While the </w:t>
      </w:r>
      <w:r w:rsidR="00825CC4">
        <w:rPr>
          <w:rFonts w:ascii="Times New Roman" w:eastAsia="Times New Roman" w:hAnsi="Times New Roman" w:cs="Times New Roman"/>
          <w:b/>
          <w:bCs/>
          <w:color w:val="242424"/>
          <w:sz w:val="24"/>
          <w:szCs w:val="24"/>
        </w:rPr>
        <w:t>DOD</w:t>
      </w:r>
      <w:r w:rsidRPr="00276712">
        <w:rPr>
          <w:rFonts w:ascii="Times New Roman" w:eastAsia="Times New Roman" w:hAnsi="Times New Roman" w:cs="Times New Roman"/>
          <w:b/>
          <w:bCs/>
          <w:color w:val="242424"/>
          <w:sz w:val="24"/>
          <w:szCs w:val="24"/>
        </w:rPr>
        <w:t xml:space="preserve">/BARDA countermeasure contracts refer to safety and efficacy requirements for vaccines and mention current Good Manufacturing Practices (cGMP) compliance, these items are explicitly carved out as not being paid for </w:t>
      </w:r>
      <w:r w:rsidR="007C2EC5" w:rsidRPr="00276712">
        <w:rPr>
          <w:rFonts w:ascii="Times New Roman" w:eastAsia="Times New Roman" w:hAnsi="Times New Roman" w:cs="Times New Roman"/>
          <w:b/>
          <w:bCs/>
          <w:color w:val="242424"/>
          <w:sz w:val="24"/>
          <w:szCs w:val="24"/>
        </w:rPr>
        <w:t>n</w:t>
      </w:r>
      <w:r w:rsidRPr="00276712">
        <w:rPr>
          <w:rFonts w:ascii="Times New Roman" w:eastAsia="Times New Roman" w:hAnsi="Times New Roman" w:cs="Times New Roman"/>
          <w:b/>
          <w:bCs/>
          <w:color w:val="242424"/>
          <w:sz w:val="24"/>
          <w:szCs w:val="24"/>
        </w:rPr>
        <w:t>or ordered</w:t>
      </w:r>
      <w:r w:rsidR="007C2EC5" w:rsidRPr="00276712">
        <w:rPr>
          <w:rFonts w:ascii="Times New Roman" w:eastAsia="Times New Roman" w:hAnsi="Times New Roman" w:cs="Times New Roman"/>
          <w:b/>
          <w:bCs/>
          <w:color w:val="242424"/>
          <w:sz w:val="24"/>
          <w:szCs w:val="24"/>
        </w:rPr>
        <w:t xml:space="preserve"> </w:t>
      </w:r>
      <w:r w:rsidRPr="00276712">
        <w:rPr>
          <w:rFonts w:ascii="Times New Roman" w:eastAsia="Times New Roman" w:hAnsi="Times New Roman" w:cs="Times New Roman"/>
          <w:b/>
          <w:bCs/>
          <w:color w:val="242424"/>
          <w:sz w:val="24"/>
          <w:szCs w:val="24"/>
        </w:rPr>
        <w:t xml:space="preserve">by the US Government.  </w:t>
      </w:r>
    </w:p>
    <w:p w14:paraId="5BF939BC" w14:textId="0924CA80" w:rsidR="0044414A"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bookmarkStart w:id="1" w:name="_Hlk122101963"/>
      <w:r w:rsidRPr="00276712">
        <w:rPr>
          <w:rFonts w:ascii="Times New Roman" w:eastAsia="Times New Roman" w:hAnsi="Times New Roman" w:cs="Times New Roman"/>
          <w:b/>
          <w:bCs/>
          <w:color w:val="242424"/>
          <w:sz w:val="24"/>
          <w:szCs w:val="24"/>
        </w:rPr>
        <w:t>Use of E</w:t>
      </w:r>
      <w:r w:rsidR="002F0E9F">
        <w:rPr>
          <w:rFonts w:ascii="Times New Roman" w:eastAsia="Times New Roman" w:hAnsi="Times New Roman" w:cs="Times New Roman"/>
          <w:b/>
          <w:bCs/>
          <w:color w:val="242424"/>
          <w:sz w:val="24"/>
          <w:szCs w:val="24"/>
        </w:rPr>
        <w:t>mergency Use Authorized (EUA)</w:t>
      </w:r>
      <w:r w:rsidRPr="00276712">
        <w:rPr>
          <w:rFonts w:ascii="Times New Roman" w:eastAsia="Times New Roman" w:hAnsi="Times New Roman" w:cs="Times New Roman"/>
          <w:b/>
          <w:bCs/>
          <w:color w:val="242424"/>
          <w:sz w:val="24"/>
          <w:szCs w:val="24"/>
        </w:rPr>
        <w:t xml:space="preserve"> covered countermeasures under</w:t>
      </w:r>
      <w:r w:rsidR="002F0E9F">
        <w:rPr>
          <w:rFonts w:ascii="Times New Roman" w:eastAsia="Times New Roman" w:hAnsi="Times New Roman" w:cs="Times New Roman"/>
          <w:b/>
          <w:bCs/>
          <w:color w:val="242424"/>
          <w:sz w:val="24"/>
          <w:szCs w:val="24"/>
        </w:rPr>
        <w:t xml:space="preserve"> a declared</w:t>
      </w:r>
      <w:r w:rsidRPr="00276712">
        <w:rPr>
          <w:rFonts w:ascii="Times New Roman" w:eastAsia="Times New Roman" w:hAnsi="Times New Roman" w:cs="Times New Roman"/>
          <w:b/>
          <w:bCs/>
          <w:color w:val="242424"/>
          <w:sz w:val="24"/>
          <w:szCs w:val="24"/>
        </w:rPr>
        <w:t xml:space="preserve"> P</w:t>
      </w:r>
      <w:r w:rsidR="007C2EC5" w:rsidRPr="00276712">
        <w:rPr>
          <w:rFonts w:ascii="Times New Roman" w:eastAsia="Times New Roman" w:hAnsi="Times New Roman" w:cs="Times New Roman"/>
          <w:b/>
          <w:bCs/>
          <w:color w:val="242424"/>
          <w:sz w:val="24"/>
          <w:szCs w:val="24"/>
        </w:rPr>
        <w:t xml:space="preserve">ublic </w:t>
      </w:r>
      <w:r w:rsidRPr="00276712">
        <w:rPr>
          <w:rFonts w:ascii="Times New Roman" w:eastAsia="Times New Roman" w:hAnsi="Times New Roman" w:cs="Times New Roman"/>
          <w:b/>
          <w:bCs/>
          <w:color w:val="242424"/>
          <w:sz w:val="24"/>
          <w:szCs w:val="24"/>
        </w:rPr>
        <w:t>H</w:t>
      </w:r>
      <w:r w:rsidR="007C2EC5" w:rsidRPr="00276712">
        <w:rPr>
          <w:rFonts w:ascii="Times New Roman" w:eastAsia="Times New Roman" w:hAnsi="Times New Roman" w:cs="Times New Roman"/>
          <w:b/>
          <w:bCs/>
          <w:color w:val="242424"/>
          <w:sz w:val="24"/>
          <w:szCs w:val="24"/>
        </w:rPr>
        <w:t xml:space="preserve">ealth </w:t>
      </w:r>
      <w:r w:rsidRPr="00276712">
        <w:rPr>
          <w:rFonts w:ascii="Times New Roman" w:eastAsia="Times New Roman" w:hAnsi="Times New Roman" w:cs="Times New Roman"/>
          <w:b/>
          <w:bCs/>
          <w:color w:val="242424"/>
          <w:sz w:val="24"/>
          <w:szCs w:val="24"/>
        </w:rPr>
        <w:t>E</w:t>
      </w:r>
      <w:r w:rsidR="007C2EC5" w:rsidRPr="00276712">
        <w:rPr>
          <w:rFonts w:ascii="Times New Roman" w:eastAsia="Times New Roman" w:hAnsi="Times New Roman" w:cs="Times New Roman"/>
          <w:b/>
          <w:bCs/>
          <w:color w:val="242424"/>
          <w:sz w:val="24"/>
          <w:szCs w:val="24"/>
        </w:rPr>
        <w:t>mergency</w:t>
      </w:r>
      <w:r w:rsidRPr="00276712">
        <w:rPr>
          <w:rFonts w:ascii="Times New Roman" w:eastAsia="Times New Roman" w:hAnsi="Times New Roman" w:cs="Times New Roman"/>
          <w:b/>
          <w:bCs/>
          <w:color w:val="242424"/>
          <w:sz w:val="24"/>
          <w:szCs w:val="24"/>
        </w:rPr>
        <w:t xml:space="preserve"> cannot constitute a clinical investigation</w:t>
      </w:r>
      <w:r w:rsidR="0044414A" w:rsidRPr="00276712">
        <w:rPr>
          <w:rFonts w:ascii="Times New Roman" w:eastAsia="Times New Roman" w:hAnsi="Times New Roman" w:cs="Times New Roman"/>
          <w:b/>
          <w:bCs/>
          <w:color w:val="242424"/>
          <w:sz w:val="24"/>
          <w:szCs w:val="24"/>
        </w:rPr>
        <w:t xml:space="preserve"> </w:t>
      </w:r>
      <w:r w:rsidR="0044414A" w:rsidRPr="00276712">
        <w:rPr>
          <w:rFonts w:ascii="Times New Roman" w:eastAsia="Times New Roman" w:hAnsi="Times New Roman" w:cs="Times New Roman"/>
          <w:b/>
          <w:bCs/>
          <w:sz w:val="24"/>
          <w:szCs w:val="24"/>
        </w:rPr>
        <w:t>(21 USC 360bbb-3(k))</w:t>
      </w:r>
      <w:r w:rsidRPr="00276712">
        <w:rPr>
          <w:rFonts w:ascii="Times New Roman" w:eastAsia="Times New Roman" w:hAnsi="Times New Roman" w:cs="Times New Roman"/>
          <w:b/>
          <w:bCs/>
          <w:color w:val="242424"/>
          <w:sz w:val="24"/>
          <w:szCs w:val="24"/>
        </w:rPr>
        <w:t xml:space="preserve">, therefore these countermeasures could not be tested for safety </w:t>
      </w:r>
      <w:r w:rsidR="0044414A" w:rsidRPr="00276712">
        <w:rPr>
          <w:rFonts w:ascii="Times New Roman" w:eastAsia="Times New Roman" w:hAnsi="Times New Roman" w:cs="Times New Roman"/>
          <w:b/>
          <w:bCs/>
          <w:color w:val="242424"/>
          <w:sz w:val="24"/>
          <w:szCs w:val="24"/>
        </w:rPr>
        <w:t xml:space="preserve">or </w:t>
      </w:r>
      <w:r w:rsidRPr="00276712">
        <w:rPr>
          <w:rFonts w:ascii="Times New Roman" w:eastAsia="Times New Roman" w:hAnsi="Times New Roman" w:cs="Times New Roman"/>
          <w:b/>
          <w:bCs/>
          <w:color w:val="242424"/>
          <w:sz w:val="24"/>
          <w:szCs w:val="24"/>
        </w:rPr>
        <w:t>efficacy in accordance with US law (</w:t>
      </w:r>
      <w:r w:rsidR="007E4200" w:rsidRPr="007E4200">
        <w:rPr>
          <w:rFonts w:ascii="Times New Roman" w:eastAsia="Times New Roman" w:hAnsi="Times New Roman" w:cs="Times New Roman"/>
          <w:b/>
          <w:bCs/>
          <w:color w:val="242424"/>
          <w:sz w:val="24"/>
          <w:szCs w:val="24"/>
        </w:rPr>
        <w:t>21 CFR 312 and 21 CFR 601</w:t>
      </w:r>
      <w:r w:rsidRPr="00276712">
        <w:rPr>
          <w:rFonts w:ascii="Times New Roman" w:eastAsia="Times New Roman" w:hAnsi="Times New Roman" w:cs="Times New Roman"/>
          <w:b/>
          <w:bCs/>
          <w:color w:val="242424"/>
          <w:sz w:val="24"/>
          <w:szCs w:val="24"/>
        </w:rPr>
        <w:t>), nor could compliance with current Good Manufacturing Practices (cGMP) or Good Distribution Practices (</w:t>
      </w:r>
      <w:proofErr w:type="spellStart"/>
      <w:r w:rsidRPr="00276712">
        <w:rPr>
          <w:rFonts w:ascii="Times New Roman" w:eastAsia="Times New Roman" w:hAnsi="Times New Roman" w:cs="Times New Roman"/>
          <w:b/>
          <w:bCs/>
          <w:color w:val="242424"/>
          <w:sz w:val="24"/>
          <w:szCs w:val="24"/>
        </w:rPr>
        <w:t>GxP</w:t>
      </w:r>
      <w:proofErr w:type="spellEnd"/>
      <w:r w:rsidRPr="00276712">
        <w:rPr>
          <w:rFonts w:ascii="Times New Roman" w:eastAsia="Times New Roman" w:hAnsi="Times New Roman" w:cs="Times New Roman"/>
          <w:b/>
          <w:bCs/>
          <w:color w:val="242424"/>
          <w:sz w:val="24"/>
          <w:szCs w:val="24"/>
        </w:rPr>
        <w:t xml:space="preserve"> in general) be enforced by the FDA.  </w:t>
      </w:r>
    </w:p>
    <w:p w14:paraId="4BE247EC" w14:textId="0F725C3D" w:rsidR="0044414A"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This legal fact was known to</w:t>
      </w:r>
      <w:r w:rsidR="002F0E9F">
        <w:rPr>
          <w:rFonts w:ascii="Times New Roman" w:eastAsia="Times New Roman" w:hAnsi="Times New Roman" w:cs="Times New Roman"/>
          <w:b/>
          <w:bCs/>
          <w:color w:val="242424"/>
          <w:sz w:val="24"/>
          <w:szCs w:val="24"/>
        </w:rPr>
        <w:t xml:space="preserve"> high-level</w:t>
      </w:r>
      <w:r w:rsidRPr="00276712">
        <w:rPr>
          <w:rFonts w:ascii="Times New Roman" w:eastAsia="Times New Roman" w:hAnsi="Times New Roman" w:cs="Times New Roman"/>
          <w:b/>
          <w:bCs/>
          <w:color w:val="242424"/>
          <w:sz w:val="24"/>
          <w:szCs w:val="24"/>
        </w:rPr>
        <w:t xml:space="preserve"> FDA officials, to </w:t>
      </w:r>
      <w:r w:rsidR="00825CC4">
        <w:rPr>
          <w:rFonts w:ascii="Times New Roman" w:eastAsia="Times New Roman" w:hAnsi="Times New Roman" w:cs="Times New Roman"/>
          <w:b/>
          <w:bCs/>
          <w:color w:val="242424"/>
          <w:sz w:val="24"/>
          <w:szCs w:val="24"/>
        </w:rPr>
        <w:t>DOD</w:t>
      </w:r>
      <w:r w:rsidR="002F0E9F">
        <w:rPr>
          <w:rFonts w:ascii="Times New Roman" w:eastAsia="Times New Roman" w:hAnsi="Times New Roman" w:cs="Times New Roman"/>
          <w:b/>
          <w:bCs/>
          <w:color w:val="242424"/>
          <w:sz w:val="24"/>
          <w:szCs w:val="24"/>
        </w:rPr>
        <w:t xml:space="preserve"> and </w:t>
      </w:r>
      <w:r w:rsidRPr="00276712">
        <w:rPr>
          <w:rFonts w:ascii="Times New Roman" w:eastAsia="Times New Roman" w:hAnsi="Times New Roman" w:cs="Times New Roman"/>
          <w:b/>
          <w:bCs/>
          <w:color w:val="242424"/>
          <w:sz w:val="24"/>
          <w:szCs w:val="24"/>
        </w:rPr>
        <w:t xml:space="preserve">BARDA </w:t>
      </w:r>
      <w:r w:rsidR="002F0E9F">
        <w:rPr>
          <w:rFonts w:ascii="Times New Roman" w:eastAsia="Times New Roman" w:hAnsi="Times New Roman" w:cs="Times New Roman"/>
          <w:b/>
          <w:bCs/>
          <w:color w:val="242424"/>
          <w:sz w:val="24"/>
          <w:szCs w:val="24"/>
        </w:rPr>
        <w:t xml:space="preserve">officials </w:t>
      </w:r>
      <w:r w:rsidRPr="00276712">
        <w:rPr>
          <w:rFonts w:ascii="Times New Roman" w:eastAsia="Times New Roman" w:hAnsi="Times New Roman" w:cs="Times New Roman"/>
          <w:b/>
          <w:bCs/>
          <w:color w:val="242424"/>
          <w:sz w:val="24"/>
          <w:szCs w:val="24"/>
        </w:rPr>
        <w:t xml:space="preserve">and to the pharmaceutical companies signing these contracts.  </w:t>
      </w:r>
    </w:p>
    <w:p w14:paraId="5BC59867" w14:textId="027774D2" w:rsidR="003021E3" w:rsidRPr="00276712" w:rsidRDefault="003021E3" w:rsidP="003021E3">
      <w:pPr>
        <w:pStyle w:val="ListParagraph"/>
        <w:numPr>
          <w:ilvl w:val="0"/>
          <w:numId w:val="3"/>
        </w:num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b/>
          <w:bCs/>
          <w:color w:val="242424"/>
          <w:sz w:val="24"/>
          <w:szCs w:val="24"/>
        </w:rPr>
        <w:t xml:space="preserve">This fact was not known to the public, clinical investigators, clinical trial subjects, </w:t>
      </w:r>
      <w:r w:rsidR="002F0E9F">
        <w:rPr>
          <w:rFonts w:ascii="Times New Roman" w:eastAsia="Times New Roman" w:hAnsi="Times New Roman" w:cs="Times New Roman"/>
          <w:b/>
          <w:bCs/>
          <w:color w:val="242424"/>
          <w:sz w:val="24"/>
          <w:szCs w:val="24"/>
        </w:rPr>
        <w:t>or</w:t>
      </w:r>
      <w:r w:rsidRPr="00276712">
        <w:rPr>
          <w:rFonts w:ascii="Times New Roman" w:eastAsia="Times New Roman" w:hAnsi="Times New Roman" w:cs="Times New Roman"/>
          <w:b/>
          <w:bCs/>
          <w:color w:val="242424"/>
          <w:sz w:val="24"/>
          <w:szCs w:val="24"/>
        </w:rPr>
        <w:t xml:space="preserve"> the </w:t>
      </w:r>
      <w:r w:rsidR="002F0E9F">
        <w:rPr>
          <w:rFonts w:ascii="Times New Roman" w:eastAsia="Times New Roman" w:hAnsi="Times New Roman" w:cs="Times New Roman"/>
          <w:b/>
          <w:bCs/>
          <w:color w:val="242424"/>
          <w:sz w:val="24"/>
          <w:szCs w:val="24"/>
        </w:rPr>
        <w:t xml:space="preserve">lower-level </w:t>
      </w:r>
      <w:r w:rsidRPr="00276712">
        <w:rPr>
          <w:rFonts w:ascii="Times New Roman" w:eastAsia="Times New Roman" w:hAnsi="Times New Roman" w:cs="Times New Roman"/>
          <w:b/>
          <w:bCs/>
          <w:color w:val="242424"/>
          <w:sz w:val="24"/>
          <w:szCs w:val="24"/>
        </w:rPr>
        <w:t>employees of the pharmaceutical companies and the US Government.</w:t>
      </w:r>
    </w:p>
    <w:bookmarkEnd w:id="1"/>
    <w:p w14:paraId="0301DF70"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0730308"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65442671" w14:textId="77777777" w:rsidR="002F0E9F" w:rsidRDefault="002F0E9F">
      <w:pPr>
        <w:rPr>
          <w:rFonts w:ascii="Times New Roman" w:eastAsia="Times New Roman" w:hAnsi="Times New Roman" w:cs="Times New Roman"/>
          <w:b/>
          <w:bCs/>
          <w:color w:val="2F5496" w:themeColor="accent1" w:themeShade="BF"/>
          <w:sz w:val="24"/>
          <w:szCs w:val="24"/>
        </w:rPr>
      </w:pPr>
      <w:bookmarkStart w:id="2" w:name="_Toc122243454"/>
      <w:r>
        <w:rPr>
          <w:rFonts w:ascii="Times New Roman" w:eastAsia="Times New Roman" w:hAnsi="Times New Roman" w:cs="Times New Roman"/>
          <w:b/>
          <w:bCs/>
          <w:sz w:val="24"/>
          <w:szCs w:val="24"/>
        </w:rPr>
        <w:br w:type="page"/>
      </w:r>
    </w:p>
    <w:p w14:paraId="2747F18C" w14:textId="60B36F7C" w:rsidR="003021E3" w:rsidRPr="002F0E9F" w:rsidRDefault="00AF3F0E" w:rsidP="0093127B">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 </w:t>
      </w:r>
      <w:r w:rsidR="00825CC4" w:rsidRPr="002F0E9F">
        <w:rPr>
          <w:rFonts w:ascii="Times New Roman" w:eastAsia="Times New Roman" w:hAnsi="Times New Roman" w:cs="Times New Roman"/>
          <w:b/>
          <w:bCs/>
          <w:sz w:val="24"/>
          <w:szCs w:val="24"/>
        </w:rPr>
        <w:t>D</w:t>
      </w:r>
      <w:r w:rsidR="006F2EFD" w:rsidRPr="002F0E9F">
        <w:rPr>
          <w:rFonts w:ascii="Times New Roman" w:eastAsia="Times New Roman" w:hAnsi="Times New Roman" w:cs="Times New Roman"/>
          <w:b/>
          <w:bCs/>
          <w:sz w:val="24"/>
          <w:szCs w:val="24"/>
        </w:rPr>
        <w:t>o</w:t>
      </w:r>
      <w:r w:rsidR="00825CC4" w:rsidRPr="002F0E9F">
        <w:rPr>
          <w:rFonts w:ascii="Times New Roman" w:eastAsia="Times New Roman" w:hAnsi="Times New Roman" w:cs="Times New Roman"/>
          <w:b/>
          <w:bCs/>
          <w:sz w:val="24"/>
          <w:szCs w:val="24"/>
        </w:rPr>
        <w:t>D</w:t>
      </w:r>
      <w:r w:rsidR="000B6E5A" w:rsidRPr="002F0E9F">
        <w:rPr>
          <w:rFonts w:ascii="Times New Roman" w:eastAsia="Times New Roman" w:hAnsi="Times New Roman" w:cs="Times New Roman"/>
          <w:b/>
          <w:bCs/>
          <w:sz w:val="24"/>
          <w:szCs w:val="24"/>
        </w:rPr>
        <w:t xml:space="preserve"> role in</w:t>
      </w:r>
      <w:r w:rsidR="0093127B" w:rsidRPr="002F0E9F">
        <w:rPr>
          <w:rFonts w:ascii="Times New Roman" w:eastAsia="Times New Roman" w:hAnsi="Times New Roman" w:cs="Times New Roman"/>
          <w:b/>
          <w:bCs/>
          <w:sz w:val="24"/>
          <w:szCs w:val="24"/>
        </w:rPr>
        <w:t xml:space="preserve"> </w:t>
      </w:r>
      <w:r w:rsidR="006F2EFD" w:rsidRPr="002F0E9F">
        <w:rPr>
          <w:rFonts w:ascii="Times New Roman" w:eastAsia="Times New Roman" w:hAnsi="Times New Roman" w:cs="Times New Roman"/>
          <w:b/>
          <w:bCs/>
          <w:sz w:val="24"/>
          <w:szCs w:val="24"/>
        </w:rPr>
        <w:t xml:space="preserve">manufacture and deployment of </w:t>
      </w:r>
      <w:r w:rsidR="002F0E9F">
        <w:rPr>
          <w:rFonts w:ascii="Times New Roman" w:eastAsia="Times New Roman" w:hAnsi="Times New Roman" w:cs="Times New Roman"/>
          <w:b/>
          <w:bCs/>
          <w:sz w:val="24"/>
          <w:szCs w:val="24"/>
        </w:rPr>
        <w:t>C</w:t>
      </w:r>
      <w:r w:rsidR="000B6E5A" w:rsidRPr="002F0E9F">
        <w:rPr>
          <w:rFonts w:ascii="Times New Roman" w:eastAsia="Times New Roman" w:hAnsi="Times New Roman" w:cs="Times New Roman"/>
          <w:b/>
          <w:bCs/>
          <w:sz w:val="24"/>
          <w:szCs w:val="24"/>
        </w:rPr>
        <w:t>ovid</w:t>
      </w:r>
      <w:r w:rsidR="0093127B" w:rsidRPr="002F0E9F">
        <w:rPr>
          <w:rFonts w:ascii="Times New Roman" w:eastAsia="Times New Roman" w:hAnsi="Times New Roman" w:cs="Times New Roman"/>
          <w:b/>
          <w:bCs/>
          <w:sz w:val="24"/>
          <w:szCs w:val="24"/>
        </w:rPr>
        <w:t xml:space="preserve"> countermeasures.</w:t>
      </w:r>
      <w:bookmarkEnd w:id="2"/>
    </w:p>
    <w:p w14:paraId="5BF5397D" w14:textId="38CDBFB2" w:rsidR="0093127B" w:rsidRPr="00276712" w:rsidRDefault="0093127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637F32F1" w14:textId="4BF412B0" w:rsidR="000B6E5A" w:rsidRPr="00276712" w:rsidRDefault="000B6E5A" w:rsidP="000B6E5A">
      <w:pPr>
        <w:pStyle w:val="Heading2"/>
        <w:rPr>
          <w:rFonts w:ascii="Times New Roman" w:eastAsia="Times New Roman" w:hAnsi="Times New Roman" w:cs="Times New Roman"/>
          <w:sz w:val="24"/>
          <w:szCs w:val="24"/>
        </w:rPr>
      </w:pPr>
      <w:bookmarkStart w:id="3" w:name="_Toc122243455"/>
      <w:r w:rsidRPr="002F0E9F">
        <w:rPr>
          <w:rFonts w:ascii="Times New Roman" w:eastAsia="Times New Roman" w:hAnsi="Times New Roman" w:cs="Times New Roman"/>
          <w:sz w:val="24"/>
          <w:szCs w:val="24"/>
          <w:u w:val="single"/>
        </w:rPr>
        <w:t>National Security Council</w:t>
      </w:r>
      <w:r w:rsidR="00705E55" w:rsidRPr="002F0E9F">
        <w:rPr>
          <w:rFonts w:ascii="Times New Roman" w:eastAsia="Times New Roman" w:hAnsi="Times New Roman" w:cs="Times New Roman"/>
          <w:sz w:val="24"/>
          <w:szCs w:val="24"/>
          <w:u w:val="single"/>
        </w:rPr>
        <w:t xml:space="preserve"> (and not </w:t>
      </w:r>
      <w:r w:rsidR="002F0E9F">
        <w:rPr>
          <w:rFonts w:ascii="Times New Roman" w:eastAsia="Times New Roman" w:hAnsi="Times New Roman" w:cs="Times New Roman"/>
          <w:sz w:val="24"/>
          <w:szCs w:val="24"/>
          <w:u w:val="single"/>
        </w:rPr>
        <w:t>Department of Health and Human Services</w:t>
      </w:r>
      <w:r w:rsidR="00705E55" w:rsidRPr="002F0E9F">
        <w:rPr>
          <w:rFonts w:ascii="Times New Roman" w:eastAsia="Times New Roman" w:hAnsi="Times New Roman" w:cs="Times New Roman"/>
          <w:sz w:val="24"/>
          <w:szCs w:val="24"/>
          <w:u w:val="single"/>
        </w:rPr>
        <w:t xml:space="preserve">) </w:t>
      </w:r>
      <w:proofErr w:type="gramStart"/>
      <w:r w:rsidR="00705E55" w:rsidRPr="002F0E9F">
        <w:rPr>
          <w:rFonts w:ascii="Times New Roman" w:eastAsia="Times New Roman" w:hAnsi="Times New Roman" w:cs="Times New Roman"/>
          <w:sz w:val="24"/>
          <w:szCs w:val="24"/>
          <w:u w:val="single"/>
        </w:rPr>
        <w:t>is</w:t>
      </w:r>
      <w:r w:rsidRPr="002F0E9F">
        <w:rPr>
          <w:rFonts w:ascii="Times New Roman" w:eastAsia="Times New Roman" w:hAnsi="Times New Roman" w:cs="Times New Roman"/>
          <w:sz w:val="24"/>
          <w:szCs w:val="24"/>
          <w:u w:val="single"/>
        </w:rPr>
        <w:t xml:space="preserve"> in charge of</w:t>
      </w:r>
      <w:proofErr w:type="gramEnd"/>
      <w:r w:rsidRPr="002F0E9F">
        <w:rPr>
          <w:rFonts w:ascii="Times New Roman" w:eastAsia="Times New Roman" w:hAnsi="Times New Roman" w:cs="Times New Roman"/>
          <w:sz w:val="24"/>
          <w:szCs w:val="24"/>
          <w:u w:val="single"/>
        </w:rPr>
        <w:t xml:space="preserve"> </w:t>
      </w:r>
      <w:r w:rsidR="002F0E9F" w:rsidRPr="002F0E9F">
        <w:rPr>
          <w:rFonts w:ascii="Times New Roman" w:eastAsia="Times New Roman" w:hAnsi="Times New Roman" w:cs="Times New Roman"/>
          <w:sz w:val="24"/>
          <w:szCs w:val="24"/>
          <w:u w:val="single"/>
        </w:rPr>
        <w:t>C</w:t>
      </w:r>
      <w:r w:rsidRPr="002F0E9F">
        <w:rPr>
          <w:rFonts w:ascii="Times New Roman" w:eastAsia="Times New Roman" w:hAnsi="Times New Roman" w:cs="Times New Roman"/>
          <w:sz w:val="24"/>
          <w:szCs w:val="24"/>
          <w:u w:val="single"/>
        </w:rPr>
        <w:t>ovid policy</w:t>
      </w:r>
      <w:r w:rsidR="00705E55" w:rsidRPr="002F0E9F">
        <w:rPr>
          <w:rFonts w:ascii="Times New Roman" w:eastAsia="Times New Roman" w:hAnsi="Times New Roman" w:cs="Times New Roman"/>
          <w:sz w:val="24"/>
          <w:szCs w:val="24"/>
          <w:u w:val="single"/>
        </w:rPr>
        <w:t xml:space="preserve"> in the US</w:t>
      </w:r>
      <w:r w:rsidRPr="00276712">
        <w:rPr>
          <w:rFonts w:ascii="Times New Roman" w:eastAsia="Times New Roman" w:hAnsi="Times New Roman" w:cs="Times New Roman"/>
          <w:sz w:val="24"/>
          <w:szCs w:val="24"/>
        </w:rPr>
        <w:t>.</w:t>
      </w:r>
      <w:bookmarkEnd w:id="3"/>
    </w:p>
    <w:p w14:paraId="6F3EDAC9" w14:textId="77777777"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83FF112" w14:textId="23BE6DC0" w:rsidR="000B6E5A" w:rsidRPr="00276712" w:rsidRDefault="000B6E5A" w:rsidP="002F0E9F">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March 13, 2020: “</w:t>
      </w:r>
      <w:proofErr w:type="spellStart"/>
      <w:r w:rsidRPr="00276712">
        <w:rPr>
          <w:rFonts w:ascii="Times New Roman" w:eastAsia="Times New Roman" w:hAnsi="Times New Roman" w:cs="Times New Roman"/>
          <w:color w:val="242424"/>
          <w:sz w:val="24"/>
          <w:szCs w:val="24"/>
        </w:rPr>
        <w:t>PanCAP</w:t>
      </w:r>
      <w:proofErr w:type="spellEnd"/>
      <w:r w:rsidRPr="00276712">
        <w:rPr>
          <w:rFonts w:ascii="Times New Roman" w:eastAsia="Times New Roman" w:hAnsi="Times New Roman" w:cs="Times New Roman"/>
          <w:color w:val="242424"/>
          <w:sz w:val="24"/>
          <w:szCs w:val="24"/>
        </w:rPr>
        <w:t xml:space="preserve"> Adapted U.S. Government COVID-19 Response Plan” (</w:t>
      </w:r>
      <w:proofErr w:type="spellStart"/>
      <w:r w:rsidRPr="00276712">
        <w:rPr>
          <w:rFonts w:ascii="Times New Roman" w:eastAsia="Times New Roman" w:hAnsi="Times New Roman" w:cs="Times New Roman"/>
          <w:color w:val="242424"/>
          <w:sz w:val="24"/>
          <w:szCs w:val="24"/>
        </w:rPr>
        <w:t>PanCAP</w:t>
      </w:r>
      <w:proofErr w:type="spellEnd"/>
      <w:r w:rsidRPr="00276712">
        <w:rPr>
          <w:rFonts w:ascii="Times New Roman" w:eastAsia="Times New Roman" w:hAnsi="Times New Roman" w:cs="Times New Roman"/>
          <w:color w:val="242424"/>
          <w:sz w:val="24"/>
          <w:szCs w:val="24"/>
        </w:rPr>
        <w:t xml:space="preserve">-A) states that United States policy in response to SARS-CoV-2 </w:t>
      </w:r>
      <w:r w:rsidR="00AB1316">
        <w:rPr>
          <w:rFonts w:ascii="Times New Roman" w:eastAsia="Times New Roman" w:hAnsi="Times New Roman" w:cs="Times New Roman"/>
          <w:color w:val="242424"/>
          <w:sz w:val="24"/>
          <w:szCs w:val="24"/>
        </w:rPr>
        <w:t>is</w:t>
      </w:r>
      <w:r w:rsidRPr="00276712">
        <w:rPr>
          <w:rFonts w:ascii="Times New Roman" w:eastAsia="Times New Roman" w:hAnsi="Times New Roman" w:cs="Times New Roman"/>
          <w:color w:val="242424"/>
          <w:sz w:val="24"/>
          <w:szCs w:val="24"/>
        </w:rPr>
        <w:t xml:space="preserve"> set not by the public health agencies designated in pandemic preparedness protocols (Pandemic and All Hazards Preparedness Act</w:t>
      </w:r>
      <w:r w:rsidR="002F0E9F">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1"/>
      </w:r>
      <w:r w:rsidRPr="00276712">
        <w:rPr>
          <w:rFonts w:ascii="Times New Roman" w:eastAsia="Times New Roman" w:hAnsi="Times New Roman" w:cs="Times New Roman"/>
          <w:color w:val="242424"/>
          <w:sz w:val="24"/>
          <w:szCs w:val="24"/>
        </w:rPr>
        <w:t> PPD-44</w:t>
      </w:r>
      <w:r w:rsidR="002F0E9F">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2"/>
      </w:r>
      <w:r w:rsidRPr="00276712">
        <w:rPr>
          <w:rFonts w:ascii="Times New Roman" w:eastAsia="Times New Roman" w:hAnsi="Times New Roman" w:cs="Times New Roman"/>
          <w:color w:val="242424"/>
          <w:sz w:val="24"/>
          <w:szCs w:val="24"/>
        </w:rPr>
        <w:t xml:space="preserve"> BIA), but rather by the National Security Council, or NSC.  NSC does not have regular attendees from public health agencies and its focus is national security and foreign policy matters.</w:t>
      </w:r>
      <w:r w:rsidR="002F0E9F">
        <w:rPr>
          <w:rFonts w:ascii="Times New Roman" w:eastAsia="Times New Roman" w:hAnsi="Times New Roman" w:cs="Times New Roman"/>
          <w:color w:val="242424"/>
          <w:sz w:val="24"/>
          <w:szCs w:val="24"/>
        </w:rPr>
        <w:t>"</w:t>
      </w:r>
      <w:r w:rsidRPr="00276712">
        <w:rPr>
          <w:rFonts w:ascii="Times New Roman" w:eastAsia="Times New Roman" w:hAnsi="Times New Roman" w:cs="Times New Roman"/>
          <w:color w:val="242424"/>
          <w:sz w:val="24"/>
          <w:szCs w:val="24"/>
        </w:rPr>
        <w:t xml:space="preserve">  </w:t>
      </w:r>
    </w:p>
    <w:p w14:paraId="240E964C" w14:textId="43C1A21B"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674BBAC" w14:textId="2B9E744C" w:rsidR="000B6E5A"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Below is the organization chart from the </w:t>
      </w:r>
      <w:proofErr w:type="spellStart"/>
      <w:r w:rsidRPr="00276712">
        <w:rPr>
          <w:rFonts w:ascii="Times New Roman" w:eastAsia="Times New Roman" w:hAnsi="Times New Roman" w:cs="Times New Roman"/>
          <w:color w:val="242424"/>
          <w:sz w:val="24"/>
          <w:szCs w:val="24"/>
        </w:rPr>
        <w:t>PanCAP</w:t>
      </w:r>
      <w:proofErr w:type="spellEnd"/>
      <w:r w:rsidRPr="00276712">
        <w:rPr>
          <w:rFonts w:ascii="Times New Roman" w:eastAsia="Times New Roman" w:hAnsi="Times New Roman" w:cs="Times New Roman"/>
          <w:color w:val="242424"/>
          <w:sz w:val="24"/>
          <w:szCs w:val="24"/>
        </w:rPr>
        <w:t>-A document, p.9:</w:t>
      </w:r>
    </w:p>
    <w:p w14:paraId="78E04F76" w14:textId="77777777" w:rsidR="00AF3F0E" w:rsidRPr="00276712"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6018C6F" w14:textId="158E7877"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0BA458BB" wp14:editId="35395C30">
            <wp:extent cx="5943600" cy="4643755"/>
            <wp:effectExtent l="0" t="0" r="0" b="4445"/>
            <wp:docPr id="1026" name="Picture 2">
              <a:extLst xmlns:a="http://schemas.openxmlformats.org/drawingml/2006/main">
                <a:ext uri="{FF2B5EF4-FFF2-40B4-BE49-F238E27FC236}">
                  <a16:creationId xmlns:a16="http://schemas.microsoft.com/office/drawing/2014/main" id="{D48DC8BB-FC65-DD7C-3079-460450AF9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48DC8BB-FC65-DD7C-3079-460450AF960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43755"/>
                    </a:xfrm>
                    <a:prstGeom prst="rect">
                      <a:avLst/>
                    </a:prstGeom>
                    <a:noFill/>
                  </pic:spPr>
                </pic:pic>
              </a:graphicData>
            </a:graphic>
          </wp:inline>
        </w:drawing>
      </w:r>
    </w:p>
    <w:p w14:paraId="15B03CA8" w14:textId="5CCEABCF"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FA2157D" w14:textId="77777777"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6257CD49" w14:textId="5055697D" w:rsidR="000B6E5A" w:rsidRPr="00276712" w:rsidRDefault="000B6E5A" w:rsidP="000B6E5A">
      <w:pPr>
        <w:pStyle w:val="Heading2"/>
        <w:rPr>
          <w:rFonts w:ascii="Times New Roman" w:eastAsia="Times New Roman" w:hAnsi="Times New Roman" w:cs="Times New Roman"/>
          <w:sz w:val="24"/>
          <w:szCs w:val="24"/>
        </w:rPr>
      </w:pPr>
      <w:bookmarkStart w:id="4" w:name="_Toc122243456"/>
      <w:r w:rsidRPr="00AF3F0E">
        <w:rPr>
          <w:rFonts w:ascii="Times New Roman" w:eastAsia="Times New Roman" w:hAnsi="Times New Roman" w:cs="Times New Roman"/>
          <w:sz w:val="24"/>
          <w:szCs w:val="24"/>
          <w:u w:val="single"/>
        </w:rPr>
        <w:lastRenderedPageBreak/>
        <w:t>Operation Warp Speed Organization Structure</w:t>
      </w:r>
      <w:bookmarkEnd w:id="4"/>
    </w:p>
    <w:p w14:paraId="6858041D" w14:textId="77777777" w:rsidR="000B6E5A" w:rsidRPr="00276712" w:rsidRDefault="000B6E5A"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E0A3EB6" w14:textId="1CF489ED"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color w:val="242424"/>
          <w:sz w:val="24"/>
          <w:szCs w:val="24"/>
        </w:rPr>
      </w:pPr>
      <w:r w:rsidRPr="00276712">
        <w:rPr>
          <w:rFonts w:ascii="Times New Roman" w:eastAsia="Times New Roman" w:hAnsi="Times New Roman" w:cs="Times New Roman"/>
          <w:color w:val="242424"/>
          <w:sz w:val="24"/>
          <w:szCs w:val="24"/>
        </w:rPr>
        <w:t xml:space="preserve">According to </w:t>
      </w:r>
      <w:r w:rsidR="0093127B" w:rsidRPr="00276712">
        <w:rPr>
          <w:rFonts w:ascii="Times New Roman" w:eastAsia="Times New Roman" w:hAnsi="Times New Roman" w:cs="Times New Roman"/>
          <w:color w:val="242424"/>
          <w:sz w:val="24"/>
          <w:szCs w:val="24"/>
        </w:rPr>
        <w:t xml:space="preserve">the </w:t>
      </w:r>
      <w:r w:rsidRPr="00276712">
        <w:rPr>
          <w:rFonts w:ascii="Times New Roman" w:eastAsia="Times New Roman" w:hAnsi="Times New Roman" w:cs="Times New Roman"/>
          <w:color w:val="242424"/>
          <w:sz w:val="24"/>
          <w:szCs w:val="24"/>
        </w:rPr>
        <w:t>Operation Warp Speed/ASPR reports,</w:t>
      </w:r>
      <w:r w:rsidRPr="00276712">
        <w:rPr>
          <w:rFonts w:ascii="Times New Roman" w:eastAsia="Times New Roman" w:hAnsi="Times New Roman" w:cs="Times New Roman"/>
          <w:b/>
          <w:bCs/>
          <w:color w:val="242424"/>
          <w:sz w:val="24"/>
          <w:szCs w:val="24"/>
        </w:rPr>
        <w:t xml:space="preserve"> </w:t>
      </w:r>
      <w:r w:rsidRPr="00276712">
        <w:rPr>
          <w:rFonts w:ascii="Times New Roman" w:eastAsia="Times New Roman" w:hAnsi="Times New Roman" w:cs="Times New Roman"/>
          <w:color w:val="242424"/>
          <w:sz w:val="24"/>
          <w:szCs w:val="24"/>
        </w:rPr>
        <w:t xml:space="preserve">Operation Warp Speed was declared as a “collaborative” effort of the </w:t>
      </w:r>
      <w:r w:rsidR="00825CC4">
        <w:rPr>
          <w:rFonts w:ascii="Times New Roman" w:eastAsia="Times New Roman" w:hAnsi="Times New Roman" w:cs="Times New Roman"/>
          <w:color w:val="242424"/>
          <w:sz w:val="24"/>
          <w:szCs w:val="24"/>
        </w:rPr>
        <w:t>DOD</w:t>
      </w:r>
      <w:r w:rsidRPr="00276712">
        <w:rPr>
          <w:rFonts w:ascii="Times New Roman" w:eastAsia="Times New Roman" w:hAnsi="Times New Roman" w:cs="Times New Roman"/>
          <w:color w:val="242424"/>
          <w:sz w:val="24"/>
          <w:szCs w:val="24"/>
        </w:rPr>
        <w:t xml:space="preserve"> and HHS to produce “safe and effective” Covid-19 vaccines and therapeutics.  However, according to the organizational chart, the </w:t>
      </w:r>
      <w:r w:rsidR="00825CC4">
        <w:rPr>
          <w:rFonts w:ascii="Times New Roman" w:eastAsia="Times New Roman" w:hAnsi="Times New Roman" w:cs="Times New Roman"/>
          <w:color w:val="242424"/>
          <w:sz w:val="24"/>
          <w:szCs w:val="24"/>
        </w:rPr>
        <w:t>DOD</w:t>
      </w:r>
      <w:r w:rsidRPr="00276712">
        <w:rPr>
          <w:rFonts w:ascii="Times New Roman" w:eastAsia="Times New Roman" w:hAnsi="Times New Roman" w:cs="Times New Roman"/>
          <w:color w:val="242424"/>
          <w:sz w:val="24"/>
          <w:szCs w:val="24"/>
        </w:rPr>
        <w:t xml:space="preserve"> was formally the Chief Operating Officer, while HHS had the Chief Science Advisor position</w:t>
      </w:r>
      <w:r w:rsidR="00AF3F0E">
        <w:rPr>
          <w:rFonts w:ascii="Times New Roman" w:eastAsia="Times New Roman" w:hAnsi="Times New Roman" w:cs="Times New Roman"/>
          <w:color w:val="242424"/>
          <w:sz w:val="24"/>
          <w:szCs w:val="24"/>
        </w:rPr>
        <w:t>.</w:t>
      </w:r>
      <w:r w:rsidR="00F84BA3" w:rsidRPr="00276712">
        <w:rPr>
          <w:rStyle w:val="FootnoteReference"/>
          <w:rFonts w:ascii="Times New Roman" w:eastAsia="Times New Roman" w:hAnsi="Times New Roman" w:cs="Times New Roman"/>
          <w:color w:val="242424"/>
          <w:sz w:val="24"/>
          <w:szCs w:val="24"/>
        </w:rPr>
        <w:footnoteReference w:id="3"/>
      </w:r>
    </w:p>
    <w:p w14:paraId="3A147E18"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  </w:t>
      </w:r>
    </w:p>
    <w:p w14:paraId="3F363E7A"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471DD686" wp14:editId="5EBBB7AE">
            <wp:extent cx="5943600" cy="3415030"/>
            <wp:effectExtent l="0" t="0" r="0" b="0"/>
            <wp:docPr id="5" name="Picture 4" descr="Graphical user interface, website&#10;&#10;Description automatically generated">
              <a:extLst xmlns:a="http://schemas.openxmlformats.org/drawingml/2006/main">
                <a:ext uri="{FF2B5EF4-FFF2-40B4-BE49-F238E27FC236}">
                  <a16:creationId xmlns:a16="http://schemas.microsoft.com/office/drawing/2014/main" id="{DA00FC46-840E-447B-B161-8472516F5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website&#10;&#10;Description automatically generated">
                      <a:extLst>
                        <a:ext uri="{FF2B5EF4-FFF2-40B4-BE49-F238E27FC236}">
                          <a16:creationId xmlns:a16="http://schemas.microsoft.com/office/drawing/2014/main" id="{DA00FC46-840E-447B-B161-8472516F59ED}"/>
                        </a:ext>
                      </a:extLst>
                    </pic:cNvPr>
                    <pic:cNvPicPr>
                      <a:picLocks noChangeAspect="1"/>
                    </pic:cNvPicPr>
                  </pic:nvPicPr>
                  <pic:blipFill rotWithShape="1">
                    <a:blip r:embed="rId9"/>
                    <a:srcRect l="13254" t="23935" r="13959" b="13333"/>
                    <a:stretch/>
                  </pic:blipFill>
                  <pic:spPr>
                    <a:xfrm>
                      <a:off x="0" y="0"/>
                      <a:ext cx="5943600" cy="3415030"/>
                    </a:xfrm>
                    <a:prstGeom prst="rect">
                      <a:avLst/>
                    </a:prstGeom>
                  </pic:spPr>
                </pic:pic>
              </a:graphicData>
            </a:graphic>
          </wp:inline>
        </w:drawing>
      </w:r>
    </w:p>
    <w:p w14:paraId="1F07AD68"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i/>
          <w:iCs/>
          <w:color w:val="242424"/>
          <w:sz w:val="24"/>
          <w:szCs w:val="24"/>
        </w:rPr>
        <w:t>VRBPAC-10.22.20-Meeting-Presentation-COVID19-Vaccine-Development-Portfolio.pdf</w:t>
      </w:r>
    </w:p>
    <w:p w14:paraId="04943584"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4D5CE69" w14:textId="5B932141"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Notably, the next senior most layer of the organization is controlled by the US Government and includes all supervisory roles for manufacturing, clinical trial</w:t>
      </w:r>
      <w:r w:rsidR="00F84BA3" w:rsidRPr="00276712">
        <w:rPr>
          <w:rFonts w:ascii="Times New Roman" w:eastAsia="Times New Roman" w:hAnsi="Times New Roman" w:cs="Times New Roman"/>
          <w:color w:val="242424"/>
          <w:sz w:val="24"/>
          <w:szCs w:val="24"/>
        </w:rPr>
        <w:t xml:space="preserve"> design and implementation</w:t>
      </w:r>
      <w:r w:rsidRPr="00276712">
        <w:rPr>
          <w:rFonts w:ascii="Times New Roman" w:eastAsia="Times New Roman" w:hAnsi="Times New Roman" w:cs="Times New Roman"/>
          <w:color w:val="242424"/>
          <w:sz w:val="24"/>
          <w:szCs w:val="24"/>
        </w:rPr>
        <w:t xml:space="preserve">, </w:t>
      </w:r>
      <w:r w:rsidR="00F84BA3" w:rsidRPr="00276712">
        <w:rPr>
          <w:rFonts w:ascii="Times New Roman" w:eastAsia="Times New Roman" w:hAnsi="Times New Roman" w:cs="Times New Roman"/>
          <w:color w:val="242424"/>
          <w:sz w:val="24"/>
          <w:szCs w:val="24"/>
        </w:rPr>
        <w:t xml:space="preserve">planning operations and analysis, </w:t>
      </w:r>
      <w:r w:rsidRPr="00276712">
        <w:rPr>
          <w:rFonts w:ascii="Times New Roman" w:eastAsia="Times New Roman" w:hAnsi="Times New Roman" w:cs="Times New Roman"/>
          <w:color w:val="242424"/>
          <w:sz w:val="24"/>
          <w:szCs w:val="24"/>
        </w:rPr>
        <w:t xml:space="preserve">distribution, public affairs, contracting, legal and other functions.  The pharmaceutical companies are </w:t>
      </w:r>
      <w:r w:rsidR="00AB1316">
        <w:rPr>
          <w:rFonts w:ascii="Times New Roman" w:eastAsia="Times New Roman" w:hAnsi="Times New Roman" w:cs="Times New Roman"/>
          <w:color w:val="242424"/>
          <w:sz w:val="24"/>
          <w:szCs w:val="24"/>
        </w:rPr>
        <w:t>the</w:t>
      </w:r>
      <w:r w:rsidRPr="00276712">
        <w:rPr>
          <w:rFonts w:ascii="Times New Roman" w:eastAsia="Times New Roman" w:hAnsi="Times New Roman" w:cs="Times New Roman"/>
          <w:color w:val="242424"/>
          <w:sz w:val="24"/>
          <w:szCs w:val="24"/>
        </w:rPr>
        <w:t xml:space="preserve"> third level down in this organization.    </w:t>
      </w:r>
    </w:p>
    <w:p w14:paraId="595C7A98"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BD7FB00" w14:textId="08102DC2"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A report by STAT</w:t>
      </w:r>
      <w:r w:rsidR="00EC5899">
        <w:rPr>
          <w:rFonts w:ascii="Times New Roman" w:eastAsia="Times New Roman" w:hAnsi="Times New Roman" w:cs="Times New Roman"/>
          <w:color w:val="242424"/>
          <w:sz w:val="24"/>
          <w:szCs w:val="24"/>
        </w:rPr>
        <w:t xml:space="preserve"> News</w:t>
      </w:r>
      <w:r w:rsidRPr="00276712">
        <w:rPr>
          <w:rFonts w:ascii="Times New Roman" w:eastAsia="Times New Roman" w:hAnsi="Times New Roman" w:cs="Times New Roman"/>
          <w:color w:val="242424"/>
          <w:sz w:val="24"/>
          <w:szCs w:val="24"/>
        </w:rPr>
        <w:t xml:space="preserve"> in 2020 pointed</w:t>
      </w:r>
      <w:r w:rsidR="00AF3F0E">
        <w:rPr>
          <w:rFonts w:ascii="Times New Roman" w:eastAsia="Times New Roman" w:hAnsi="Times New Roman" w:cs="Times New Roman"/>
          <w:color w:val="242424"/>
          <w:sz w:val="24"/>
          <w:szCs w:val="24"/>
        </w:rPr>
        <w:t xml:space="preserve"> out</w:t>
      </w:r>
      <w:r w:rsidRPr="00276712">
        <w:rPr>
          <w:rFonts w:ascii="Times New Roman" w:eastAsia="Times New Roman" w:hAnsi="Times New Roman" w:cs="Times New Roman"/>
          <w:color w:val="242424"/>
          <w:sz w:val="24"/>
          <w:szCs w:val="24"/>
        </w:rPr>
        <w:t xml:space="preserve"> that roughly 60 military officials, including four generals</w:t>
      </w:r>
      <w:r w:rsidR="00AF3F0E">
        <w:rPr>
          <w:rFonts w:ascii="Times New Roman" w:eastAsia="Times New Roman" w:hAnsi="Times New Roman" w:cs="Times New Roman"/>
          <w:color w:val="242424"/>
          <w:sz w:val="24"/>
          <w:szCs w:val="24"/>
        </w:rPr>
        <w:t>,</w:t>
      </w:r>
      <w:r w:rsidRPr="00276712">
        <w:rPr>
          <w:rFonts w:ascii="Times New Roman" w:eastAsia="Times New Roman" w:hAnsi="Times New Roman" w:cs="Times New Roman"/>
          <w:color w:val="242424"/>
          <w:sz w:val="24"/>
          <w:szCs w:val="24"/>
        </w:rPr>
        <w:t xml:space="preserve"> were involved in the leadership of O</w:t>
      </w:r>
      <w:r w:rsidR="00AF3F0E">
        <w:rPr>
          <w:rFonts w:ascii="Times New Roman" w:eastAsia="Times New Roman" w:hAnsi="Times New Roman" w:cs="Times New Roman"/>
          <w:color w:val="242424"/>
          <w:sz w:val="24"/>
          <w:szCs w:val="24"/>
        </w:rPr>
        <w:t>peration Warp Speed</w:t>
      </w:r>
      <w:r w:rsidRPr="00276712">
        <w:rPr>
          <w:rFonts w:ascii="Times New Roman" w:eastAsia="Times New Roman" w:hAnsi="Times New Roman" w:cs="Times New Roman"/>
          <w:color w:val="242424"/>
          <w:sz w:val="24"/>
          <w:szCs w:val="24"/>
        </w:rPr>
        <w:t>, many of them without any previous healthcare experience.  Out of roughly 90 leadership positions on the org</w:t>
      </w:r>
      <w:r w:rsidR="00AF3F0E">
        <w:rPr>
          <w:rFonts w:ascii="Times New Roman" w:eastAsia="Times New Roman" w:hAnsi="Times New Roman" w:cs="Times New Roman"/>
          <w:color w:val="242424"/>
          <w:sz w:val="24"/>
          <w:szCs w:val="24"/>
        </w:rPr>
        <w:t>anizational</w:t>
      </w:r>
      <w:r w:rsidRPr="00276712">
        <w:rPr>
          <w:rFonts w:ascii="Times New Roman" w:eastAsia="Times New Roman" w:hAnsi="Times New Roman" w:cs="Times New Roman"/>
          <w:color w:val="242424"/>
          <w:sz w:val="24"/>
          <w:szCs w:val="24"/>
        </w:rPr>
        <w:t xml:space="preserve"> chart, only 29 were not employed by the </w:t>
      </w:r>
      <w:r w:rsidR="00825CC4">
        <w:rPr>
          <w:rFonts w:ascii="Times New Roman" w:eastAsia="Times New Roman" w:hAnsi="Times New Roman" w:cs="Times New Roman"/>
          <w:color w:val="242424"/>
          <w:sz w:val="24"/>
          <w:szCs w:val="24"/>
        </w:rPr>
        <w:t>DoD</w:t>
      </w:r>
      <w:r w:rsidR="00AF3F0E">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4"/>
      </w:r>
    </w:p>
    <w:p w14:paraId="387800F9" w14:textId="6ECA2307" w:rsidR="00AE211B" w:rsidRPr="00276712" w:rsidRDefault="00AE211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55CFBF3A" w14:textId="6A199277" w:rsidR="00AE211B" w:rsidRPr="00276712" w:rsidRDefault="00AE211B" w:rsidP="00AE211B">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The unclassified </w:t>
      </w:r>
      <w:r w:rsidR="00AF3F0E">
        <w:rPr>
          <w:rFonts w:ascii="Times New Roman" w:eastAsia="Times New Roman" w:hAnsi="Times New Roman" w:cs="Times New Roman"/>
          <w:color w:val="242424"/>
          <w:sz w:val="24"/>
          <w:szCs w:val="24"/>
        </w:rPr>
        <w:t xml:space="preserve">October 2020 </w:t>
      </w:r>
      <w:r w:rsidRPr="00276712">
        <w:rPr>
          <w:rFonts w:ascii="Times New Roman" w:eastAsia="Times New Roman" w:hAnsi="Times New Roman" w:cs="Times New Roman"/>
          <w:color w:val="242424"/>
          <w:sz w:val="24"/>
          <w:szCs w:val="24"/>
        </w:rPr>
        <w:t>documents from O</w:t>
      </w:r>
      <w:r w:rsidR="00AF3F0E">
        <w:rPr>
          <w:rFonts w:ascii="Times New Roman" w:eastAsia="Times New Roman" w:hAnsi="Times New Roman" w:cs="Times New Roman"/>
          <w:color w:val="242424"/>
          <w:sz w:val="24"/>
          <w:szCs w:val="24"/>
        </w:rPr>
        <w:t>peration Warp Speed</w:t>
      </w:r>
      <w:r w:rsidRPr="00276712">
        <w:rPr>
          <w:rFonts w:ascii="Times New Roman" w:eastAsia="Times New Roman" w:hAnsi="Times New Roman" w:cs="Times New Roman"/>
          <w:color w:val="242424"/>
          <w:sz w:val="24"/>
          <w:szCs w:val="24"/>
        </w:rPr>
        <w:t xml:space="preserve"> presentations at the </w:t>
      </w:r>
      <w:r w:rsidR="00AF3F0E">
        <w:rPr>
          <w:rFonts w:ascii="Times New Roman" w:eastAsia="Times New Roman" w:hAnsi="Times New Roman" w:cs="Times New Roman"/>
          <w:color w:val="242424"/>
          <w:sz w:val="24"/>
          <w:szCs w:val="24"/>
        </w:rPr>
        <w:t xml:space="preserve">FDA's Vaccines and Related Biological Products Advisory Committee </w:t>
      </w:r>
      <w:r w:rsidRPr="00276712">
        <w:rPr>
          <w:rFonts w:ascii="Times New Roman" w:eastAsia="Times New Roman" w:hAnsi="Times New Roman" w:cs="Times New Roman"/>
          <w:color w:val="242424"/>
          <w:sz w:val="24"/>
          <w:szCs w:val="24"/>
        </w:rPr>
        <w:t xml:space="preserve">reveal control of the US Government over nearly all product design and implementation aspects of the development and clinical trials for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 xml:space="preserve">ovid countermeasures, with the responsibility of the Sponsor (pharmaceutical </w:t>
      </w:r>
      <w:r w:rsidRPr="00276712">
        <w:rPr>
          <w:rFonts w:ascii="Times New Roman" w:eastAsia="Times New Roman" w:hAnsi="Times New Roman" w:cs="Times New Roman"/>
          <w:color w:val="242424"/>
          <w:sz w:val="24"/>
          <w:szCs w:val="24"/>
        </w:rPr>
        <w:lastRenderedPageBreak/>
        <w:t xml:space="preserve">company) being only </w:t>
      </w:r>
      <w:r w:rsidR="00825CC4">
        <w:rPr>
          <w:rFonts w:ascii="Times New Roman" w:eastAsia="Times New Roman" w:hAnsi="Times New Roman" w:cs="Times New Roman"/>
          <w:color w:val="242424"/>
          <w:sz w:val="24"/>
          <w:szCs w:val="24"/>
        </w:rPr>
        <w:t xml:space="preserve">[Investigational New Drug application] </w:t>
      </w:r>
      <w:r w:rsidRPr="00276712">
        <w:rPr>
          <w:rFonts w:ascii="Times New Roman" w:eastAsia="Times New Roman" w:hAnsi="Times New Roman" w:cs="Times New Roman"/>
          <w:color w:val="242424"/>
          <w:sz w:val="24"/>
          <w:szCs w:val="24"/>
        </w:rPr>
        <w:t>IND ownership, [clinical trial] site selection/monitoring and sample and data management</w:t>
      </w:r>
      <w:r w:rsidR="00825CC4">
        <w:rPr>
          <w:rStyle w:val="FootnoteReference"/>
          <w:rFonts w:ascii="Times New Roman" w:eastAsia="Times New Roman" w:hAnsi="Times New Roman" w:cs="Times New Roman"/>
          <w:color w:val="242424"/>
          <w:sz w:val="24"/>
          <w:szCs w:val="24"/>
        </w:rPr>
        <w:footnoteReference w:id="5"/>
      </w:r>
      <w:r w:rsidRPr="00276712">
        <w:rPr>
          <w:rFonts w:ascii="Times New Roman" w:eastAsia="Times New Roman" w:hAnsi="Times New Roman" w:cs="Times New Roman"/>
          <w:color w:val="242424"/>
          <w:sz w:val="24"/>
          <w:szCs w:val="24"/>
        </w:rPr>
        <w:t xml:space="preserve">.   </w:t>
      </w:r>
    </w:p>
    <w:p w14:paraId="7AFD4EAA" w14:textId="77777777" w:rsidR="00AE211B" w:rsidRPr="00276712" w:rsidRDefault="00AE211B" w:rsidP="00AE211B">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DE7EB4A" w14:textId="77777777" w:rsidR="00AE211B" w:rsidRPr="00276712" w:rsidRDefault="00AE211B" w:rsidP="00AE211B">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2D2EF20E" wp14:editId="7D08D701">
            <wp:extent cx="5943600" cy="3333115"/>
            <wp:effectExtent l="0" t="0" r="0" b="635"/>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0"/>
                    <a:stretch>
                      <a:fillRect/>
                    </a:stretch>
                  </pic:blipFill>
                  <pic:spPr>
                    <a:xfrm>
                      <a:off x="0" y="0"/>
                      <a:ext cx="5943600" cy="3333115"/>
                    </a:xfrm>
                    <a:prstGeom prst="rect">
                      <a:avLst/>
                    </a:prstGeom>
                  </pic:spPr>
                </pic:pic>
              </a:graphicData>
            </a:graphic>
          </wp:inline>
        </w:drawing>
      </w:r>
    </w:p>
    <w:p w14:paraId="653A39D7" w14:textId="77777777" w:rsidR="00AE211B" w:rsidRPr="00276712" w:rsidRDefault="00AE211B" w:rsidP="00AE211B">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5C9E3A5" w14:textId="77777777" w:rsidR="00AE211B" w:rsidRPr="00276712" w:rsidRDefault="00AE211B" w:rsidP="00AE211B">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37C50A6A" w14:textId="0C3724C0"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3A89988A" w14:textId="7214D970" w:rsidR="00F84BA3" w:rsidRPr="00AF3F0E" w:rsidRDefault="00F84BA3" w:rsidP="00F84BA3">
      <w:pPr>
        <w:pStyle w:val="Heading2"/>
        <w:rPr>
          <w:rFonts w:ascii="Times New Roman" w:eastAsia="Times New Roman" w:hAnsi="Times New Roman" w:cs="Times New Roman"/>
          <w:sz w:val="24"/>
          <w:szCs w:val="24"/>
          <w:u w:val="single"/>
        </w:rPr>
      </w:pPr>
      <w:bookmarkStart w:id="5" w:name="_Toc122243457"/>
      <w:r w:rsidRPr="00AF3F0E">
        <w:rPr>
          <w:rFonts w:ascii="Times New Roman" w:eastAsia="Times New Roman" w:hAnsi="Times New Roman" w:cs="Times New Roman"/>
          <w:sz w:val="24"/>
          <w:szCs w:val="24"/>
          <w:u w:val="single"/>
        </w:rPr>
        <w:t>Control of the Data Safety Monitoring Board by the NIH</w:t>
      </w:r>
      <w:bookmarkEnd w:id="5"/>
    </w:p>
    <w:p w14:paraId="66867B2F" w14:textId="77777777" w:rsidR="00F84BA3" w:rsidRPr="00276712" w:rsidRDefault="00F84BA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31AF8826" w14:textId="275077A3" w:rsidR="00AF3F0E"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O</w:t>
      </w:r>
      <w:r w:rsidR="00AF3F0E">
        <w:rPr>
          <w:rFonts w:ascii="Times New Roman" w:eastAsia="Times New Roman" w:hAnsi="Times New Roman" w:cs="Times New Roman"/>
          <w:color w:val="242424"/>
          <w:sz w:val="24"/>
          <w:szCs w:val="24"/>
        </w:rPr>
        <w:t>peration Warp Speed</w:t>
      </w:r>
      <w:r w:rsidRPr="00276712">
        <w:rPr>
          <w:rFonts w:ascii="Times New Roman" w:eastAsia="Times New Roman" w:hAnsi="Times New Roman" w:cs="Times New Roman"/>
          <w:color w:val="242424"/>
          <w:sz w:val="24"/>
          <w:szCs w:val="24"/>
        </w:rPr>
        <w:t xml:space="preserve"> also established a single Data Safety Monitoring Board</w:t>
      </w:r>
      <w:r w:rsidR="00AF3F0E">
        <w:rPr>
          <w:rFonts w:ascii="Times New Roman" w:eastAsia="Times New Roman" w:hAnsi="Times New Roman" w:cs="Times New Roman"/>
          <w:color w:val="242424"/>
          <w:sz w:val="24"/>
          <w:szCs w:val="24"/>
        </w:rPr>
        <w:t xml:space="preserve"> (DSMB)</w:t>
      </w:r>
      <w:r w:rsidRPr="00276712">
        <w:rPr>
          <w:rFonts w:ascii="Times New Roman" w:eastAsia="Times New Roman" w:hAnsi="Times New Roman" w:cs="Times New Roman"/>
          <w:color w:val="242424"/>
          <w:sz w:val="24"/>
          <w:szCs w:val="24"/>
        </w:rPr>
        <w:t xml:space="preserve">, controlled by the NIH and BARDA.  This is unusual for clinical development where each </w:t>
      </w:r>
      <w:r w:rsidR="00F84BA3" w:rsidRPr="00276712">
        <w:rPr>
          <w:rFonts w:ascii="Times New Roman" w:eastAsia="Times New Roman" w:hAnsi="Times New Roman" w:cs="Times New Roman"/>
          <w:color w:val="242424"/>
          <w:sz w:val="24"/>
          <w:szCs w:val="24"/>
        </w:rPr>
        <w:t xml:space="preserve">pharmaceutical </w:t>
      </w:r>
      <w:r w:rsidRPr="00276712">
        <w:rPr>
          <w:rFonts w:ascii="Times New Roman" w:eastAsia="Times New Roman" w:hAnsi="Times New Roman" w:cs="Times New Roman"/>
          <w:color w:val="242424"/>
          <w:sz w:val="24"/>
          <w:szCs w:val="24"/>
        </w:rPr>
        <w:t xml:space="preserve">sponsor is responsible for establishing their own safety monitoring board and represents a highly significant degree of control as well as a potential for undue influence over the process. </w:t>
      </w:r>
    </w:p>
    <w:p w14:paraId="3FEC7E96"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D2D4F10" w14:textId="540DD4A5" w:rsidR="003021E3" w:rsidRPr="00276712"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The </w:t>
      </w:r>
      <w:r w:rsidR="003021E3" w:rsidRPr="00276712">
        <w:rPr>
          <w:rFonts w:ascii="Times New Roman" w:eastAsia="Times New Roman" w:hAnsi="Times New Roman" w:cs="Times New Roman"/>
          <w:color w:val="242424"/>
          <w:sz w:val="24"/>
          <w:szCs w:val="24"/>
        </w:rPr>
        <w:t xml:space="preserve">NIH/BARDA safety board was overseeing trials in the U.S. from Moderna, Johnson &amp; Johnson and AstraZeneca, but not Pfizer, which was fully funding its clinical trial work and established its own five-member safety panel.  The identities of the 10-15 experts on the safety monitoring boards were kept secret.  </w:t>
      </w:r>
    </w:p>
    <w:p w14:paraId="6E3EE862" w14:textId="7575F1BC"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EDD2734"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81F3C45"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32D1465"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57703D0D"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B718A47"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8C7B142" w14:textId="07E30633" w:rsidR="00F84BA3" w:rsidRPr="00276712" w:rsidRDefault="00F84BA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lastRenderedPageBreak/>
        <w:t>This is illustrated by the NIH presentation at the Vaccines and Related Biologicals Advisory Committee Meeting, October 22, 2020</w:t>
      </w:r>
      <w:r w:rsidR="00AF3F0E">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6"/>
      </w:r>
    </w:p>
    <w:p w14:paraId="7E65F40E"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850B20D"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628288B8" wp14:editId="44C3D402">
            <wp:extent cx="5943600" cy="334137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5943600" cy="3341370"/>
                    </a:xfrm>
                    <a:prstGeom prst="rect">
                      <a:avLst/>
                    </a:prstGeom>
                  </pic:spPr>
                </pic:pic>
              </a:graphicData>
            </a:graphic>
          </wp:inline>
        </w:drawing>
      </w:r>
    </w:p>
    <w:p w14:paraId="3ACB6507"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7EFA240"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F302986" w14:textId="4F52146D"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This tightly controlled single structure also meant that one board had an outsize influence to dictate which coronavirus vaccines eventually succeed</w:t>
      </w:r>
      <w:r w:rsidR="00AF3F0E">
        <w:rPr>
          <w:rFonts w:ascii="Times New Roman" w:eastAsia="Times New Roman" w:hAnsi="Times New Roman" w:cs="Times New Roman"/>
          <w:color w:val="242424"/>
          <w:sz w:val="24"/>
          <w:szCs w:val="24"/>
        </w:rPr>
        <w:t>ed</w:t>
      </w:r>
      <w:r w:rsidRPr="00276712">
        <w:rPr>
          <w:rFonts w:ascii="Times New Roman" w:eastAsia="Times New Roman" w:hAnsi="Times New Roman" w:cs="Times New Roman"/>
          <w:color w:val="242424"/>
          <w:sz w:val="24"/>
          <w:szCs w:val="24"/>
        </w:rPr>
        <w:t xml:space="preserve"> or came to a halt, all while most of their identities remained secret. The NIH declined to name them, saying they were "confidential" and could be identified only once a study was complete.</w:t>
      </w:r>
    </w:p>
    <w:p w14:paraId="65B5BCF7"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81F2DEB" w14:textId="175D108D"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The identity of the DSMB chair Dr. Richard Whitley, an expert in pediatric infectious diseases at the University of Alabama-Birmingham was the only one publicly disclosed</w:t>
      </w:r>
      <w:r w:rsidR="00AF3F0E">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7"/>
      </w:r>
      <w:r w:rsidRPr="00276712">
        <w:rPr>
          <w:rFonts w:ascii="Times New Roman" w:eastAsia="Times New Roman" w:hAnsi="Times New Roman" w:cs="Times New Roman"/>
          <w:color w:val="242424"/>
          <w:sz w:val="24"/>
          <w:szCs w:val="24"/>
        </w:rPr>
        <w:t xml:space="preserve"> He was appointed as chair by Dr. Anthony Fauci.</w:t>
      </w:r>
    </w:p>
    <w:p w14:paraId="2DD32F18"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9C282DD"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8EDB725" w14:textId="77777777" w:rsidR="00AF3F0E" w:rsidRDefault="00AF3F0E">
      <w:pPr>
        <w:rPr>
          <w:rFonts w:ascii="Times New Roman" w:eastAsia="Times New Roman" w:hAnsi="Times New Roman" w:cs="Times New Roman"/>
          <w:color w:val="2F5496" w:themeColor="accent1" w:themeShade="BF"/>
          <w:sz w:val="24"/>
          <w:szCs w:val="24"/>
        </w:rPr>
      </w:pPr>
      <w:bookmarkStart w:id="6" w:name="_Toc122243458"/>
      <w:r>
        <w:rPr>
          <w:rFonts w:ascii="Times New Roman" w:eastAsia="Times New Roman" w:hAnsi="Times New Roman" w:cs="Times New Roman"/>
          <w:sz w:val="24"/>
          <w:szCs w:val="24"/>
        </w:rPr>
        <w:br w:type="page"/>
      </w:r>
    </w:p>
    <w:p w14:paraId="56231547" w14:textId="6FB5697A" w:rsidR="003021E3" w:rsidRPr="00AF3F0E" w:rsidRDefault="00AF3F0E" w:rsidP="00AE211B">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B. </w:t>
      </w:r>
      <w:r w:rsidR="003021E3" w:rsidRPr="00AF3F0E">
        <w:rPr>
          <w:rFonts w:ascii="Times New Roman" w:eastAsia="Times New Roman" w:hAnsi="Times New Roman" w:cs="Times New Roman"/>
          <w:b/>
          <w:bCs/>
          <w:sz w:val="24"/>
          <w:szCs w:val="24"/>
        </w:rPr>
        <w:t xml:space="preserve">Review of </w:t>
      </w:r>
      <w:r w:rsidR="00825CC4" w:rsidRPr="00AF3F0E">
        <w:rPr>
          <w:rFonts w:ascii="Times New Roman" w:eastAsia="Times New Roman" w:hAnsi="Times New Roman" w:cs="Times New Roman"/>
          <w:b/>
          <w:bCs/>
          <w:sz w:val="24"/>
          <w:szCs w:val="24"/>
        </w:rPr>
        <w:t>D</w:t>
      </w:r>
      <w:r w:rsidR="006F2EFD" w:rsidRPr="00AF3F0E">
        <w:rPr>
          <w:rFonts w:ascii="Times New Roman" w:eastAsia="Times New Roman" w:hAnsi="Times New Roman" w:cs="Times New Roman"/>
          <w:b/>
          <w:bCs/>
          <w:sz w:val="24"/>
          <w:szCs w:val="24"/>
        </w:rPr>
        <w:t>o</w:t>
      </w:r>
      <w:r w:rsidR="00825CC4" w:rsidRPr="00AF3F0E">
        <w:rPr>
          <w:rFonts w:ascii="Times New Roman" w:eastAsia="Times New Roman" w:hAnsi="Times New Roman" w:cs="Times New Roman"/>
          <w:b/>
          <w:bCs/>
          <w:sz w:val="24"/>
          <w:szCs w:val="24"/>
        </w:rPr>
        <w:t>D</w:t>
      </w:r>
      <w:r w:rsidR="003021E3" w:rsidRPr="00AF3F0E">
        <w:rPr>
          <w:rFonts w:ascii="Times New Roman" w:eastAsia="Times New Roman" w:hAnsi="Times New Roman" w:cs="Times New Roman"/>
          <w:b/>
          <w:bCs/>
          <w:sz w:val="24"/>
          <w:szCs w:val="24"/>
        </w:rPr>
        <w:t>/BARDA Contracts for Covid Countermeasures</w:t>
      </w:r>
      <w:bookmarkEnd w:id="6"/>
    </w:p>
    <w:p w14:paraId="1AF41917"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85BED48" w14:textId="12CC9A54" w:rsidR="006B2388" w:rsidRPr="00AF3F0E" w:rsidRDefault="006B2388" w:rsidP="006B2388">
      <w:pPr>
        <w:pStyle w:val="Heading2"/>
        <w:rPr>
          <w:rFonts w:ascii="Times New Roman" w:eastAsia="Times New Roman" w:hAnsi="Times New Roman" w:cs="Times New Roman"/>
          <w:sz w:val="24"/>
          <w:szCs w:val="24"/>
          <w:u w:val="single"/>
        </w:rPr>
      </w:pPr>
      <w:bookmarkStart w:id="7" w:name="_Toc122243459"/>
      <w:r w:rsidRPr="00AF3F0E">
        <w:rPr>
          <w:rFonts w:ascii="Times New Roman" w:eastAsia="Times New Roman" w:hAnsi="Times New Roman" w:cs="Times New Roman"/>
          <w:sz w:val="24"/>
          <w:szCs w:val="24"/>
          <w:u w:val="single"/>
        </w:rPr>
        <w:t>C</w:t>
      </w:r>
      <w:r w:rsidR="003021E3" w:rsidRPr="00AF3F0E">
        <w:rPr>
          <w:rFonts w:ascii="Times New Roman" w:eastAsia="Times New Roman" w:hAnsi="Times New Roman" w:cs="Times New Roman"/>
          <w:sz w:val="24"/>
          <w:szCs w:val="24"/>
          <w:u w:val="single"/>
        </w:rPr>
        <w:t>ountermeasures</w:t>
      </w:r>
      <w:r w:rsidRPr="00AF3F0E">
        <w:rPr>
          <w:rFonts w:ascii="Times New Roman" w:eastAsia="Times New Roman" w:hAnsi="Times New Roman" w:cs="Times New Roman"/>
          <w:sz w:val="24"/>
          <w:szCs w:val="24"/>
          <w:u w:val="single"/>
        </w:rPr>
        <w:t xml:space="preserve"> </w:t>
      </w:r>
      <w:r w:rsidR="003021E3" w:rsidRPr="00AF3F0E">
        <w:rPr>
          <w:rFonts w:ascii="Times New Roman" w:eastAsia="Times New Roman" w:hAnsi="Times New Roman" w:cs="Times New Roman"/>
          <w:sz w:val="24"/>
          <w:szCs w:val="24"/>
          <w:u w:val="single"/>
        </w:rPr>
        <w:t xml:space="preserve">were ordered by the </w:t>
      </w:r>
      <w:r w:rsidR="00825CC4" w:rsidRPr="00AF3F0E">
        <w:rPr>
          <w:rFonts w:ascii="Times New Roman" w:eastAsia="Times New Roman" w:hAnsi="Times New Roman" w:cs="Times New Roman"/>
          <w:sz w:val="24"/>
          <w:szCs w:val="24"/>
          <w:u w:val="single"/>
        </w:rPr>
        <w:t>D</w:t>
      </w:r>
      <w:r w:rsidR="009E6FF0" w:rsidRPr="00AF3F0E">
        <w:rPr>
          <w:rFonts w:ascii="Times New Roman" w:eastAsia="Times New Roman" w:hAnsi="Times New Roman" w:cs="Times New Roman"/>
          <w:sz w:val="24"/>
          <w:szCs w:val="24"/>
          <w:u w:val="single"/>
        </w:rPr>
        <w:t>o</w:t>
      </w:r>
      <w:r w:rsidR="00825CC4" w:rsidRPr="00AF3F0E">
        <w:rPr>
          <w:rFonts w:ascii="Times New Roman" w:eastAsia="Times New Roman" w:hAnsi="Times New Roman" w:cs="Times New Roman"/>
          <w:sz w:val="24"/>
          <w:szCs w:val="24"/>
          <w:u w:val="single"/>
        </w:rPr>
        <w:t>D</w:t>
      </w:r>
      <w:r w:rsidR="003021E3" w:rsidRPr="00AF3F0E">
        <w:rPr>
          <w:rFonts w:ascii="Times New Roman" w:eastAsia="Times New Roman" w:hAnsi="Times New Roman" w:cs="Times New Roman"/>
          <w:sz w:val="24"/>
          <w:szCs w:val="24"/>
          <w:u w:val="single"/>
        </w:rPr>
        <w:t xml:space="preserve"> via Other Transaction Authority</w:t>
      </w:r>
      <w:bookmarkEnd w:id="7"/>
      <w:r w:rsidR="003021E3" w:rsidRPr="00AF3F0E">
        <w:rPr>
          <w:rFonts w:ascii="Times New Roman" w:eastAsia="Times New Roman" w:hAnsi="Times New Roman" w:cs="Times New Roman"/>
          <w:sz w:val="24"/>
          <w:szCs w:val="24"/>
          <w:u w:val="single"/>
        </w:rPr>
        <w:t xml:space="preserve"> </w:t>
      </w:r>
    </w:p>
    <w:p w14:paraId="437DD2B3" w14:textId="77777777" w:rsidR="006B2388" w:rsidRPr="00276712" w:rsidRDefault="006B2388" w:rsidP="003021E3">
      <w:pPr>
        <w:shd w:val="clear" w:color="auto" w:fill="FFFFFF"/>
        <w:spacing w:after="0" w:line="240" w:lineRule="auto"/>
        <w:textAlignment w:val="baseline"/>
        <w:rPr>
          <w:rFonts w:ascii="Times New Roman" w:eastAsia="Times New Roman" w:hAnsi="Times New Roman" w:cs="Times New Roman"/>
          <w:b/>
          <w:bCs/>
          <w:i/>
          <w:iCs/>
          <w:color w:val="242424"/>
          <w:sz w:val="24"/>
          <w:szCs w:val="24"/>
        </w:rPr>
      </w:pPr>
    </w:p>
    <w:p w14:paraId="36715503" w14:textId="77777777" w:rsidR="00AF3F0E" w:rsidRDefault="00705E55" w:rsidP="00705E55">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Hundreds of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ovid countermeasures contracts became available via FOIA and SEC disclosures in redacted form</w:t>
      </w:r>
      <w:r w:rsidR="00AF3F0E">
        <w:rPr>
          <w:rFonts w:ascii="Times New Roman" w:eastAsia="Times New Roman" w:hAnsi="Times New Roman" w:cs="Times New Roman"/>
          <w:color w:val="242424"/>
          <w:sz w:val="24"/>
          <w:szCs w:val="24"/>
        </w:rPr>
        <w:t>.</w:t>
      </w:r>
      <w:r w:rsidRPr="00276712">
        <w:rPr>
          <w:rStyle w:val="FootnoteReference"/>
          <w:rFonts w:ascii="Times New Roman" w:eastAsia="Times New Roman" w:hAnsi="Times New Roman" w:cs="Times New Roman"/>
          <w:color w:val="242424"/>
          <w:sz w:val="24"/>
          <w:szCs w:val="24"/>
        </w:rPr>
        <w:footnoteReference w:id="8"/>
      </w:r>
      <w:r w:rsidRPr="00276712">
        <w:rPr>
          <w:rFonts w:ascii="Times New Roman" w:eastAsia="Times New Roman" w:hAnsi="Times New Roman" w:cs="Times New Roman"/>
          <w:color w:val="242424"/>
          <w:sz w:val="24"/>
          <w:szCs w:val="24"/>
        </w:rPr>
        <w:t xml:space="preserve"> </w:t>
      </w:r>
      <w:r w:rsidR="00824A9E">
        <w:rPr>
          <w:rFonts w:ascii="Times New Roman" w:eastAsia="Times New Roman" w:hAnsi="Times New Roman" w:cs="Times New Roman"/>
          <w:color w:val="242424"/>
          <w:sz w:val="24"/>
          <w:szCs w:val="24"/>
        </w:rPr>
        <w:t xml:space="preserve"> </w:t>
      </w:r>
      <w:r w:rsidRPr="00276712">
        <w:rPr>
          <w:rFonts w:ascii="Times New Roman" w:eastAsia="Times New Roman" w:hAnsi="Times New Roman" w:cs="Times New Roman"/>
          <w:color w:val="242424"/>
          <w:sz w:val="24"/>
          <w:szCs w:val="24"/>
        </w:rPr>
        <w:t>Review of these contracts indicates</w:t>
      </w:r>
      <w:r w:rsidR="00AF3F0E">
        <w:rPr>
          <w:rFonts w:ascii="Times New Roman" w:eastAsia="Times New Roman" w:hAnsi="Times New Roman" w:cs="Times New Roman"/>
          <w:color w:val="242424"/>
          <w:sz w:val="24"/>
          <w:szCs w:val="24"/>
        </w:rPr>
        <w:t xml:space="preserve"> a</w:t>
      </w:r>
      <w:r w:rsidRPr="00276712">
        <w:rPr>
          <w:rFonts w:ascii="Times New Roman" w:eastAsia="Times New Roman" w:hAnsi="Times New Roman" w:cs="Times New Roman"/>
          <w:color w:val="242424"/>
          <w:sz w:val="24"/>
          <w:szCs w:val="24"/>
        </w:rPr>
        <w:t xml:space="preserve"> high degree of control by the US Government (</w:t>
      </w:r>
      <w:r w:rsidR="00825CC4">
        <w:rPr>
          <w:rFonts w:ascii="Times New Roman" w:eastAsia="Times New Roman" w:hAnsi="Times New Roman" w:cs="Times New Roman"/>
          <w:color w:val="242424"/>
          <w:sz w:val="24"/>
          <w:szCs w:val="24"/>
        </w:rPr>
        <w:t>D</w:t>
      </w:r>
      <w:r w:rsidR="009E6FF0">
        <w:rPr>
          <w:rFonts w:ascii="Times New Roman" w:eastAsia="Times New Roman" w:hAnsi="Times New Roman" w:cs="Times New Roman"/>
          <w:color w:val="242424"/>
          <w:sz w:val="24"/>
          <w:szCs w:val="24"/>
        </w:rPr>
        <w:t>o</w:t>
      </w:r>
      <w:r w:rsidR="00825CC4">
        <w:rPr>
          <w:rFonts w:ascii="Times New Roman" w:eastAsia="Times New Roman" w:hAnsi="Times New Roman" w:cs="Times New Roman"/>
          <w:color w:val="242424"/>
          <w:sz w:val="24"/>
          <w:szCs w:val="24"/>
        </w:rPr>
        <w:t>D</w:t>
      </w:r>
      <w:r w:rsidRPr="00276712">
        <w:rPr>
          <w:rFonts w:ascii="Times New Roman" w:eastAsia="Times New Roman" w:hAnsi="Times New Roman" w:cs="Times New Roman"/>
          <w:color w:val="242424"/>
          <w:sz w:val="24"/>
          <w:szCs w:val="24"/>
        </w:rPr>
        <w:t xml:space="preserve">/BARDA) and specifies the scope of deliverables as “demonstrations” and “prototypes” only. </w:t>
      </w:r>
      <w:r w:rsidR="00824A9E">
        <w:rPr>
          <w:rFonts w:ascii="Times New Roman" w:eastAsia="Times New Roman" w:hAnsi="Times New Roman" w:cs="Times New Roman"/>
          <w:color w:val="242424"/>
          <w:sz w:val="24"/>
          <w:szCs w:val="24"/>
        </w:rPr>
        <w:t xml:space="preserve"> </w:t>
      </w:r>
      <w:r w:rsidRPr="00276712">
        <w:rPr>
          <w:rFonts w:ascii="Times New Roman" w:eastAsia="Times New Roman" w:hAnsi="Times New Roman" w:cs="Times New Roman"/>
          <w:color w:val="242424"/>
          <w:sz w:val="24"/>
          <w:szCs w:val="24"/>
        </w:rPr>
        <w:t xml:space="preserve">The contracts include the removal of all liability for the manufacturers and any contractors along the supply and distribution chain under </w:t>
      </w:r>
      <w:r w:rsidR="00AF3F0E">
        <w:rPr>
          <w:rFonts w:ascii="Times New Roman" w:eastAsia="Times New Roman" w:hAnsi="Times New Roman" w:cs="Times New Roman"/>
          <w:color w:val="242424"/>
          <w:sz w:val="24"/>
          <w:szCs w:val="24"/>
        </w:rPr>
        <w:t xml:space="preserve">the 2005 </w:t>
      </w:r>
      <w:r w:rsidRPr="00276712">
        <w:rPr>
          <w:rFonts w:ascii="Times New Roman" w:eastAsia="Times New Roman" w:hAnsi="Times New Roman" w:cs="Times New Roman"/>
          <w:color w:val="242424"/>
          <w:sz w:val="24"/>
          <w:szCs w:val="24"/>
        </w:rPr>
        <w:t>PREP Act</w:t>
      </w:r>
      <w:r w:rsidR="00AF3F0E">
        <w:rPr>
          <w:rFonts w:ascii="Times New Roman" w:eastAsia="Times New Roman" w:hAnsi="Times New Roman" w:cs="Times New Roman"/>
          <w:color w:val="242424"/>
          <w:sz w:val="24"/>
          <w:szCs w:val="24"/>
        </w:rPr>
        <w:t xml:space="preserve"> and related federal legislation</w:t>
      </w:r>
      <w:r w:rsidRPr="00276712">
        <w:rPr>
          <w:rFonts w:ascii="Times New Roman" w:eastAsia="Times New Roman" w:hAnsi="Times New Roman" w:cs="Times New Roman"/>
          <w:color w:val="242424"/>
          <w:sz w:val="24"/>
          <w:szCs w:val="24"/>
        </w:rPr>
        <w:t xml:space="preserve">. </w:t>
      </w:r>
    </w:p>
    <w:p w14:paraId="3B7A729F" w14:textId="77777777" w:rsidR="00AF3F0E" w:rsidRDefault="00AF3F0E" w:rsidP="00705E55">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C009C69" w14:textId="34D71CD9" w:rsidR="00705E55" w:rsidRPr="00276712" w:rsidRDefault="00705E55" w:rsidP="00705E55">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While the </w:t>
      </w:r>
      <w:r w:rsidR="00825CC4">
        <w:rPr>
          <w:rFonts w:ascii="Times New Roman" w:eastAsia="Times New Roman" w:hAnsi="Times New Roman" w:cs="Times New Roman"/>
          <w:color w:val="242424"/>
          <w:sz w:val="24"/>
          <w:szCs w:val="24"/>
        </w:rPr>
        <w:t>D</w:t>
      </w:r>
      <w:r w:rsidR="009E6FF0">
        <w:rPr>
          <w:rFonts w:ascii="Times New Roman" w:eastAsia="Times New Roman" w:hAnsi="Times New Roman" w:cs="Times New Roman"/>
          <w:color w:val="242424"/>
          <w:sz w:val="24"/>
          <w:szCs w:val="24"/>
        </w:rPr>
        <w:t>o</w:t>
      </w:r>
      <w:r w:rsidR="00825CC4">
        <w:rPr>
          <w:rFonts w:ascii="Times New Roman" w:eastAsia="Times New Roman" w:hAnsi="Times New Roman" w:cs="Times New Roman"/>
          <w:color w:val="242424"/>
          <w:sz w:val="24"/>
          <w:szCs w:val="24"/>
        </w:rPr>
        <w:t>D</w:t>
      </w:r>
      <w:r w:rsidRPr="00276712">
        <w:rPr>
          <w:rFonts w:ascii="Times New Roman" w:eastAsia="Times New Roman" w:hAnsi="Times New Roman" w:cs="Times New Roman"/>
          <w:color w:val="242424"/>
          <w:sz w:val="24"/>
          <w:szCs w:val="24"/>
        </w:rPr>
        <w:t xml:space="preserve">/BARDA countermeasure contracts refer to safety and efficacy requirements for vaccines and mention current Good Manufacturing Practices (cGMP) compliance, these items are explicitly carved out as not being paid (or ordered) by the US Government.  </w:t>
      </w:r>
    </w:p>
    <w:p w14:paraId="27FBA549" w14:textId="77777777" w:rsidR="00705E55" w:rsidRDefault="00705E55"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0E9C54A" w14:textId="77777777" w:rsidR="00AF3F0E" w:rsidRDefault="00824A9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The contracts are structured under </w:t>
      </w:r>
      <w:r w:rsidR="003021E3" w:rsidRPr="00276712">
        <w:rPr>
          <w:rFonts w:ascii="Times New Roman" w:eastAsia="Times New Roman" w:hAnsi="Times New Roman" w:cs="Times New Roman"/>
          <w:color w:val="242424"/>
          <w:sz w:val="24"/>
          <w:szCs w:val="24"/>
        </w:rPr>
        <w:t>Other Transaction</w:t>
      </w:r>
      <w:r w:rsidR="00AF3F0E">
        <w:rPr>
          <w:rFonts w:ascii="Times New Roman" w:eastAsia="Times New Roman" w:hAnsi="Times New Roman" w:cs="Times New Roman"/>
          <w:color w:val="242424"/>
          <w:sz w:val="24"/>
          <w:szCs w:val="24"/>
        </w:rPr>
        <w:t>s</w:t>
      </w:r>
      <w:r w:rsidR="003021E3" w:rsidRPr="00276712">
        <w:rPr>
          <w:rFonts w:ascii="Times New Roman" w:eastAsia="Times New Roman" w:hAnsi="Times New Roman" w:cs="Times New Roman"/>
          <w:color w:val="242424"/>
          <w:sz w:val="24"/>
          <w:szCs w:val="24"/>
        </w:rPr>
        <w:t xml:space="preserve"> Authority (OTA)</w:t>
      </w:r>
      <w:r>
        <w:rPr>
          <w:rFonts w:ascii="Times New Roman" w:eastAsia="Times New Roman" w:hAnsi="Times New Roman" w:cs="Times New Roman"/>
          <w:color w:val="242424"/>
          <w:sz w:val="24"/>
          <w:szCs w:val="24"/>
        </w:rPr>
        <w:t xml:space="preserve"> -</w:t>
      </w:r>
      <w:r w:rsidR="003021E3" w:rsidRPr="00276712">
        <w:rPr>
          <w:rFonts w:ascii="Times New Roman" w:eastAsia="Times New Roman" w:hAnsi="Times New Roman" w:cs="Times New Roman"/>
          <w:color w:val="242424"/>
          <w:sz w:val="24"/>
          <w:szCs w:val="24"/>
        </w:rPr>
        <w:t xml:space="preserve"> a method of contracting </w:t>
      </w:r>
      <w:r w:rsidR="006B2388" w:rsidRPr="00276712">
        <w:rPr>
          <w:rFonts w:ascii="Times New Roman" w:eastAsia="Times New Roman" w:hAnsi="Times New Roman" w:cs="Times New Roman"/>
          <w:color w:val="242424"/>
          <w:sz w:val="24"/>
          <w:szCs w:val="24"/>
        </w:rPr>
        <w:t xml:space="preserve">that </w:t>
      </w:r>
      <w:r w:rsidR="003021E3" w:rsidRPr="00276712">
        <w:rPr>
          <w:rFonts w:ascii="Times New Roman" w:eastAsia="Times New Roman" w:hAnsi="Times New Roman" w:cs="Times New Roman"/>
          <w:color w:val="242424"/>
          <w:sz w:val="24"/>
          <w:szCs w:val="24"/>
        </w:rPr>
        <w:t>was utilized by the D</w:t>
      </w:r>
      <w:r>
        <w:rPr>
          <w:rFonts w:ascii="Times New Roman" w:eastAsia="Times New Roman" w:hAnsi="Times New Roman" w:cs="Times New Roman"/>
          <w:color w:val="242424"/>
          <w:sz w:val="24"/>
          <w:szCs w:val="24"/>
        </w:rPr>
        <w:t>oD</w:t>
      </w:r>
      <w:r w:rsidR="003021E3" w:rsidRPr="00276712">
        <w:rPr>
          <w:rFonts w:ascii="Times New Roman" w:eastAsia="Times New Roman" w:hAnsi="Times New Roman" w:cs="Times New Roman"/>
          <w:color w:val="242424"/>
          <w:sz w:val="24"/>
          <w:szCs w:val="24"/>
        </w:rPr>
        <w:t xml:space="preserve"> and BARDA for all </w:t>
      </w:r>
      <w:r w:rsidR="00AF3F0E">
        <w:rPr>
          <w:rFonts w:ascii="Times New Roman" w:eastAsia="Times New Roman" w:hAnsi="Times New Roman" w:cs="Times New Roman"/>
          <w:color w:val="242424"/>
          <w:sz w:val="24"/>
          <w:szCs w:val="24"/>
        </w:rPr>
        <w:t>C</w:t>
      </w:r>
      <w:r w:rsidR="003021E3" w:rsidRPr="00276712">
        <w:rPr>
          <w:rFonts w:ascii="Times New Roman" w:eastAsia="Times New Roman" w:hAnsi="Times New Roman" w:cs="Times New Roman"/>
          <w:color w:val="242424"/>
          <w:sz w:val="24"/>
          <w:szCs w:val="24"/>
        </w:rPr>
        <w:t>ovi</w:t>
      </w:r>
      <w:r w:rsidR="00AF3F0E">
        <w:rPr>
          <w:rFonts w:ascii="Times New Roman" w:eastAsia="Times New Roman" w:hAnsi="Times New Roman" w:cs="Times New Roman"/>
          <w:color w:val="242424"/>
          <w:sz w:val="24"/>
          <w:szCs w:val="24"/>
        </w:rPr>
        <w:t>d-</w:t>
      </w:r>
      <w:r w:rsidR="003021E3" w:rsidRPr="00276712">
        <w:rPr>
          <w:rFonts w:ascii="Times New Roman" w:eastAsia="Times New Roman" w:hAnsi="Times New Roman" w:cs="Times New Roman"/>
          <w:color w:val="242424"/>
          <w:sz w:val="24"/>
          <w:szCs w:val="24"/>
        </w:rPr>
        <w:t>related countermeasures</w:t>
      </w:r>
      <w:r w:rsidR="00F0366B" w:rsidRPr="00276712">
        <w:rPr>
          <w:rFonts w:ascii="Times New Roman" w:eastAsia="Times New Roman" w:hAnsi="Times New Roman" w:cs="Times New Roman"/>
          <w:color w:val="242424"/>
          <w:sz w:val="24"/>
          <w:szCs w:val="24"/>
        </w:rPr>
        <w:t xml:space="preserve"> ordered from the private industry</w:t>
      </w:r>
      <w:r w:rsidR="003021E3" w:rsidRPr="00276712">
        <w:rPr>
          <w:rFonts w:ascii="Times New Roman" w:eastAsia="Times New Roman" w:hAnsi="Times New Roman" w:cs="Times New Roman"/>
          <w:color w:val="242424"/>
          <w:sz w:val="24"/>
          <w:szCs w:val="24"/>
        </w:rPr>
        <w:t xml:space="preserve">. </w:t>
      </w:r>
      <w:r w:rsidR="00AF3F0E">
        <w:rPr>
          <w:rFonts w:ascii="Times New Roman" w:eastAsia="Times New Roman" w:hAnsi="Times New Roman" w:cs="Times New Roman"/>
          <w:color w:val="242424"/>
          <w:sz w:val="24"/>
          <w:szCs w:val="24"/>
        </w:rPr>
        <w:t>The</w:t>
      </w:r>
      <w:r w:rsidR="003021E3" w:rsidRPr="00276712">
        <w:rPr>
          <w:rFonts w:ascii="Times New Roman" w:eastAsia="Times New Roman" w:hAnsi="Times New Roman" w:cs="Times New Roman"/>
          <w:color w:val="242424"/>
          <w:sz w:val="24"/>
          <w:szCs w:val="24"/>
        </w:rPr>
        <w:t xml:space="preserve"> OTA method of contracting allows </w:t>
      </w:r>
      <w:r w:rsidR="00AF3F0E">
        <w:rPr>
          <w:rFonts w:ascii="Times New Roman" w:eastAsia="Times New Roman" w:hAnsi="Times New Roman" w:cs="Times New Roman"/>
          <w:color w:val="242424"/>
          <w:sz w:val="24"/>
          <w:szCs w:val="24"/>
        </w:rPr>
        <w:t xml:space="preserve">federal agencies </w:t>
      </w:r>
      <w:r w:rsidR="003021E3" w:rsidRPr="00276712">
        <w:rPr>
          <w:rFonts w:ascii="Times New Roman" w:eastAsia="Times New Roman" w:hAnsi="Times New Roman" w:cs="Times New Roman"/>
          <w:color w:val="242424"/>
          <w:sz w:val="24"/>
          <w:szCs w:val="24"/>
        </w:rPr>
        <w:t>to order otherwise</w:t>
      </w:r>
      <w:r w:rsidR="00AF3F0E">
        <w:rPr>
          <w:rFonts w:ascii="Times New Roman" w:eastAsia="Times New Roman" w:hAnsi="Times New Roman" w:cs="Times New Roman"/>
          <w:color w:val="242424"/>
          <w:sz w:val="24"/>
          <w:szCs w:val="24"/>
        </w:rPr>
        <w:t>-</w:t>
      </w:r>
      <w:r w:rsidR="003021E3" w:rsidRPr="00276712">
        <w:rPr>
          <w:rFonts w:ascii="Times New Roman" w:eastAsia="Times New Roman" w:hAnsi="Times New Roman" w:cs="Times New Roman"/>
          <w:color w:val="242424"/>
          <w:sz w:val="24"/>
          <w:szCs w:val="24"/>
        </w:rPr>
        <w:t xml:space="preserve">regulated products bypassing any such regulations, as well as </w:t>
      </w:r>
      <w:r w:rsidR="00AF3F0E">
        <w:rPr>
          <w:rFonts w:ascii="Times New Roman" w:eastAsia="Times New Roman" w:hAnsi="Times New Roman" w:cs="Times New Roman"/>
          <w:color w:val="242424"/>
          <w:sz w:val="24"/>
          <w:szCs w:val="24"/>
        </w:rPr>
        <w:t xml:space="preserve">financial </w:t>
      </w:r>
      <w:r w:rsidR="003021E3" w:rsidRPr="00276712">
        <w:rPr>
          <w:rFonts w:ascii="Times New Roman" w:eastAsia="Times New Roman" w:hAnsi="Times New Roman" w:cs="Times New Roman"/>
          <w:color w:val="242424"/>
          <w:sz w:val="24"/>
          <w:szCs w:val="24"/>
        </w:rPr>
        <w:t xml:space="preserve">accountability </w:t>
      </w:r>
      <w:r w:rsidR="00AF3F0E">
        <w:rPr>
          <w:rFonts w:ascii="Times New Roman" w:eastAsia="Times New Roman" w:hAnsi="Times New Roman" w:cs="Times New Roman"/>
          <w:color w:val="242424"/>
          <w:sz w:val="24"/>
          <w:szCs w:val="24"/>
        </w:rPr>
        <w:t xml:space="preserve">mechanisms that cover </w:t>
      </w:r>
      <w:r w:rsidR="003021E3" w:rsidRPr="00276712">
        <w:rPr>
          <w:rFonts w:ascii="Times New Roman" w:eastAsia="Times New Roman" w:hAnsi="Times New Roman" w:cs="Times New Roman"/>
          <w:color w:val="242424"/>
          <w:sz w:val="24"/>
          <w:szCs w:val="24"/>
        </w:rPr>
        <w:t>standard government contracting, and other laws that regulate disclosure and I</w:t>
      </w:r>
      <w:r w:rsidR="00AF3F0E">
        <w:rPr>
          <w:rFonts w:ascii="Times New Roman" w:eastAsia="Times New Roman" w:hAnsi="Times New Roman" w:cs="Times New Roman"/>
          <w:color w:val="242424"/>
          <w:sz w:val="24"/>
          <w:szCs w:val="24"/>
        </w:rPr>
        <w:t>ntellectual Property (IP)</w:t>
      </w:r>
      <w:r w:rsidR="003021E3" w:rsidRPr="00276712">
        <w:rPr>
          <w:rFonts w:ascii="Times New Roman" w:eastAsia="Times New Roman" w:hAnsi="Times New Roman" w:cs="Times New Roman"/>
          <w:color w:val="242424"/>
          <w:sz w:val="24"/>
          <w:szCs w:val="24"/>
        </w:rPr>
        <w:t xml:space="preserve"> derived from publicly funded research</w:t>
      </w:r>
      <w:r w:rsidR="00AF3F0E">
        <w:rPr>
          <w:rFonts w:ascii="Times New Roman" w:eastAsia="Times New Roman" w:hAnsi="Times New Roman" w:cs="Times New Roman"/>
          <w:color w:val="242424"/>
          <w:sz w:val="24"/>
          <w:szCs w:val="24"/>
        </w:rPr>
        <w:t>.</w:t>
      </w:r>
      <w:r w:rsidR="003021E3" w:rsidRPr="00276712">
        <w:rPr>
          <w:rStyle w:val="FootnoteReference"/>
          <w:rFonts w:ascii="Times New Roman" w:eastAsia="Times New Roman" w:hAnsi="Times New Roman" w:cs="Times New Roman"/>
          <w:color w:val="242424"/>
          <w:sz w:val="24"/>
          <w:szCs w:val="24"/>
        </w:rPr>
        <w:footnoteReference w:id="9"/>
      </w:r>
    </w:p>
    <w:p w14:paraId="09C50464"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1734819" w14:textId="2C59C1B1"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i/>
          <w:iCs/>
          <w:color w:val="242424"/>
          <w:sz w:val="24"/>
          <w:szCs w:val="24"/>
        </w:rPr>
      </w:pPr>
      <w:r w:rsidRPr="00276712">
        <w:rPr>
          <w:rFonts w:ascii="Times New Roman" w:eastAsia="Times New Roman" w:hAnsi="Times New Roman" w:cs="Times New Roman"/>
          <w:color w:val="242424"/>
          <w:sz w:val="24"/>
          <w:szCs w:val="24"/>
        </w:rPr>
        <w:t>“Other” is a catchall category that is not a contract, not a research grant, not a procurement, etc.</w:t>
      </w:r>
      <w:r w:rsidR="00AF3F0E">
        <w:rPr>
          <w:rFonts w:ascii="Times New Roman" w:eastAsia="Times New Roman" w:hAnsi="Times New Roman" w:cs="Times New Roman"/>
          <w:color w:val="242424"/>
          <w:sz w:val="24"/>
          <w:szCs w:val="24"/>
        </w:rPr>
        <w:t>:</w:t>
      </w:r>
      <w:r w:rsidRPr="00276712">
        <w:rPr>
          <w:rFonts w:ascii="Times New Roman" w:eastAsia="Times New Roman" w:hAnsi="Times New Roman" w:cs="Times New Roman"/>
          <w:color w:val="242424"/>
          <w:sz w:val="24"/>
          <w:szCs w:val="24"/>
        </w:rPr>
        <w:t xml:space="preserve"> not any normally regulated/accountable government contracting.  </w:t>
      </w:r>
    </w:p>
    <w:p w14:paraId="5EA19829"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6F15FED" w14:textId="54C9CDEC" w:rsidR="00F0366B" w:rsidRPr="00276712" w:rsidRDefault="00825CC4"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D</w:t>
      </w:r>
      <w:r w:rsidR="00373A61">
        <w:rPr>
          <w:rFonts w:ascii="Times New Roman" w:eastAsia="Times New Roman" w:hAnsi="Times New Roman" w:cs="Times New Roman"/>
          <w:color w:val="242424"/>
          <w:sz w:val="24"/>
          <w:szCs w:val="24"/>
        </w:rPr>
        <w:t>o</w:t>
      </w:r>
      <w:r>
        <w:rPr>
          <w:rFonts w:ascii="Times New Roman" w:eastAsia="Times New Roman" w:hAnsi="Times New Roman" w:cs="Times New Roman"/>
          <w:color w:val="242424"/>
          <w:sz w:val="24"/>
          <w:szCs w:val="24"/>
        </w:rPr>
        <w:t>D</w:t>
      </w:r>
      <w:r w:rsidR="003021E3" w:rsidRPr="00276712">
        <w:rPr>
          <w:rFonts w:ascii="Times New Roman" w:eastAsia="Times New Roman" w:hAnsi="Times New Roman" w:cs="Times New Roman"/>
          <w:color w:val="242424"/>
          <w:sz w:val="24"/>
          <w:szCs w:val="24"/>
        </w:rPr>
        <w:t xml:space="preserve"> use</w:t>
      </w:r>
      <w:r w:rsidR="00F0366B" w:rsidRPr="00276712">
        <w:rPr>
          <w:rFonts w:ascii="Times New Roman" w:eastAsia="Times New Roman" w:hAnsi="Times New Roman" w:cs="Times New Roman"/>
          <w:color w:val="242424"/>
          <w:sz w:val="24"/>
          <w:szCs w:val="24"/>
        </w:rPr>
        <w:t>d</w:t>
      </w:r>
      <w:r w:rsidR="003021E3" w:rsidRPr="00276712">
        <w:rPr>
          <w:rFonts w:ascii="Times New Roman" w:eastAsia="Times New Roman" w:hAnsi="Times New Roman" w:cs="Times New Roman"/>
          <w:color w:val="242424"/>
          <w:sz w:val="24"/>
          <w:szCs w:val="24"/>
        </w:rPr>
        <w:t xml:space="preserve"> OTA to order vaguely defined “prototypes” and “demonstrations” that are not subject to regulatory scrutiny. </w:t>
      </w:r>
      <w:r w:rsidR="00F0366B" w:rsidRPr="00276712">
        <w:rPr>
          <w:rFonts w:ascii="Times New Roman" w:eastAsia="Times New Roman" w:hAnsi="Times New Roman" w:cs="Times New Roman"/>
          <w:color w:val="242424"/>
          <w:sz w:val="24"/>
          <w:szCs w:val="24"/>
        </w:rPr>
        <w:t xml:space="preserve"> </w:t>
      </w:r>
    </w:p>
    <w:p w14:paraId="4F515EB7" w14:textId="77777777" w:rsidR="00F0366B" w:rsidRPr="00276712" w:rsidRDefault="00F0366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6F392E04" w14:textId="77777777" w:rsidR="00F0366B" w:rsidRPr="00276712" w:rsidRDefault="00F0366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E2FCD25" w14:textId="0A685CB3" w:rsidR="00F0366B" w:rsidRPr="00AF3F0E" w:rsidRDefault="00825CC4" w:rsidP="00F0366B">
      <w:pPr>
        <w:pStyle w:val="Heading2"/>
        <w:rPr>
          <w:rFonts w:ascii="Times New Roman" w:eastAsia="Times New Roman" w:hAnsi="Times New Roman" w:cs="Times New Roman"/>
          <w:sz w:val="24"/>
          <w:szCs w:val="24"/>
          <w:u w:val="single"/>
        </w:rPr>
      </w:pPr>
      <w:bookmarkStart w:id="8" w:name="_Toc122243460"/>
      <w:r w:rsidRPr="00AF3F0E">
        <w:rPr>
          <w:rFonts w:ascii="Times New Roman" w:eastAsia="Times New Roman" w:hAnsi="Times New Roman" w:cs="Times New Roman"/>
          <w:sz w:val="24"/>
          <w:szCs w:val="24"/>
          <w:u w:val="single"/>
        </w:rPr>
        <w:t>D</w:t>
      </w:r>
      <w:r w:rsidR="00373A61" w:rsidRPr="00AF3F0E">
        <w:rPr>
          <w:rFonts w:ascii="Times New Roman" w:eastAsia="Times New Roman" w:hAnsi="Times New Roman" w:cs="Times New Roman"/>
          <w:sz w:val="24"/>
          <w:szCs w:val="24"/>
          <w:u w:val="single"/>
        </w:rPr>
        <w:t>o</w:t>
      </w:r>
      <w:r w:rsidRPr="00AF3F0E">
        <w:rPr>
          <w:rFonts w:ascii="Times New Roman" w:eastAsia="Times New Roman" w:hAnsi="Times New Roman" w:cs="Times New Roman"/>
          <w:sz w:val="24"/>
          <w:szCs w:val="24"/>
          <w:u w:val="single"/>
        </w:rPr>
        <w:t>D</w:t>
      </w:r>
      <w:r w:rsidR="00F0366B" w:rsidRPr="00AF3F0E">
        <w:rPr>
          <w:rFonts w:ascii="Times New Roman" w:eastAsia="Times New Roman" w:hAnsi="Times New Roman" w:cs="Times New Roman"/>
          <w:sz w:val="24"/>
          <w:szCs w:val="24"/>
          <w:u w:val="single"/>
        </w:rPr>
        <w:t>/BARDA exerted overwhelming control over the pharmaceutical industry</w:t>
      </w:r>
      <w:bookmarkEnd w:id="8"/>
    </w:p>
    <w:p w14:paraId="518227F3" w14:textId="6B3D6A9C" w:rsidR="00F0366B" w:rsidRPr="00276712" w:rsidRDefault="00F0366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 </w:t>
      </w:r>
    </w:p>
    <w:p w14:paraId="5FF6010B" w14:textId="77777777" w:rsidR="00AF3F0E"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BARDA recently reported that in 2020-2021 they distributed $47.5 billion in </w:t>
      </w:r>
      <w:r w:rsidR="00AF3F0E">
        <w:rPr>
          <w:rFonts w:ascii="Times New Roman" w:eastAsia="Times New Roman" w:hAnsi="Times New Roman" w:cs="Times New Roman"/>
          <w:color w:val="242424"/>
          <w:sz w:val="24"/>
          <w:szCs w:val="24"/>
        </w:rPr>
        <w:t xml:space="preserve">Research and Development (R&amp;D) </w:t>
      </w:r>
      <w:r w:rsidRPr="00276712">
        <w:rPr>
          <w:rFonts w:ascii="Times New Roman" w:eastAsia="Times New Roman" w:hAnsi="Times New Roman" w:cs="Times New Roman"/>
          <w:color w:val="242424"/>
          <w:sz w:val="24"/>
          <w:szCs w:val="24"/>
        </w:rPr>
        <w:t>funding for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ovid countermeasures</w:t>
      </w:r>
      <w:r w:rsidR="00AF3F0E">
        <w:rPr>
          <w:rFonts w:ascii="Times New Roman" w:eastAsia="Times New Roman" w:hAnsi="Times New Roman" w:cs="Times New Roman"/>
          <w:color w:val="242424"/>
          <w:sz w:val="24"/>
          <w:szCs w:val="24"/>
        </w:rPr>
        <w:t>,</w:t>
      </w:r>
      <w:r w:rsidRPr="00276712">
        <w:rPr>
          <w:rFonts w:ascii="Times New Roman" w:eastAsia="Times New Roman" w:hAnsi="Times New Roman" w:cs="Times New Roman"/>
          <w:color w:val="242424"/>
          <w:sz w:val="24"/>
          <w:szCs w:val="24"/>
        </w:rPr>
        <w:t>”</w:t>
      </w:r>
      <w:r w:rsidR="00AF3F0E">
        <w:rPr>
          <w:rFonts w:ascii="Times New Roman" w:eastAsia="Times New Roman" w:hAnsi="Times New Roman" w:cs="Times New Roman"/>
          <w:color w:val="242424"/>
          <w:sz w:val="24"/>
          <w:szCs w:val="24"/>
        </w:rPr>
        <w:t xml:space="preserve"> including</w:t>
      </w:r>
      <w:r w:rsidRPr="00276712">
        <w:rPr>
          <w:rFonts w:ascii="Times New Roman" w:eastAsia="Times New Roman" w:hAnsi="Times New Roman" w:cs="Times New Roman"/>
          <w:color w:val="242424"/>
          <w:sz w:val="24"/>
          <w:szCs w:val="24"/>
        </w:rPr>
        <w:t xml:space="preserve"> $33</w:t>
      </w:r>
      <w:r w:rsidR="00AF3F0E">
        <w:rPr>
          <w:rFonts w:ascii="Times New Roman" w:eastAsia="Times New Roman" w:hAnsi="Times New Roman" w:cs="Times New Roman"/>
          <w:color w:val="242424"/>
          <w:sz w:val="24"/>
          <w:szCs w:val="24"/>
        </w:rPr>
        <w:t xml:space="preserve"> billion</w:t>
      </w:r>
      <w:r w:rsidRPr="00276712">
        <w:rPr>
          <w:rFonts w:ascii="Times New Roman" w:eastAsia="Times New Roman" w:hAnsi="Times New Roman" w:cs="Times New Roman"/>
          <w:color w:val="242424"/>
          <w:sz w:val="24"/>
          <w:szCs w:val="24"/>
        </w:rPr>
        <w:t xml:space="preserve"> of it for the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 xml:space="preserve">ovid-19 vaccines.  </w:t>
      </w:r>
    </w:p>
    <w:p w14:paraId="50030350"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85735C2" w14:textId="72FCB7DB"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For perspective, the entire US pharma</w:t>
      </w:r>
      <w:r w:rsidR="00AF3F0E">
        <w:rPr>
          <w:rFonts w:ascii="Times New Roman" w:eastAsia="Times New Roman" w:hAnsi="Times New Roman" w:cs="Times New Roman"/>
          <w:color w:val="242424"/>
          <w:sz w:val="24"/>
          <w:szCs w:val="24"/>
        </w:rPr>
        <w:t xml:space="preserve">ceutical industry </w:t>
      </w:r>
      <w:r w:rsidRPr="00276712">
        <w:rPr>
          <w:rFonts w:ascii="Times New Roman" w:eastAsia="Times New Roman" w:hAnsi="Times New Roman" w:cs="Times New Roman"/>
          <w:color w:val="242424"/>
          <w:sz w:val="24"/>
          <w:szCs w:val="24"/>
        </w:rPr>
        <w:t>R&amp;D spend i</w:t>
      </w:r>
      <w:r w:rsidR="00AF3F0E">
        <w:rPr>
          <w:rFonts w:ascii="Times New Roman" w:eastAsia="Times New Roman" w:hAnsi="Times New Roman" w:cs="Times New Roman"/>
          <w:color w:val="242424"/>
          <w:sz w:val="24"/>
          <w:szCs w:val="24"/>
        </w:rPr>
        <w:t>s</w:t>
      </w:r>
      <w:r w:rsidRPr="00276712">
        <w:rPr>
          <w:rFonts w:ascii="Times New Roman" w:eastAsia="Times New Roman" w:hAnsi="Times New Roman" w:cs="Times New Roman"/>
          <w:color w:val="242424"/>
          <w:sz w:val="24"/>
          <w:szCs w:val="24"/>
        </w:rPr>
        <w:t xml:space="preserve"> roughly $100 billion per year.  </w:t>
      </w:r>
      <w:r w:rsidR="00F0366B" w:rsidRPr="00276712">
        <w:rPr>
          <w:rFonts w:ascii="Times New Roman" w:eastAsia="Times New Roman" w:hAnsi="Times New Roman" w:cs="Times New Roman"/>
          <w:color w:val="242424"/>
          <w:sz w:val="24"/>
          <w:szCs w:val="24"/>
        </w:rPr>
        <w:t>This represents an overwhelming degree of control exerted by BARDA alone over the entire private pharmaceutical industry in the United States.</w:t>
      </w:r>
    </w:p>
    <w:p w14:paraId="44B63DA6"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E67F1FB"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lastRenderedPageBreak/>
        <w:drawing>
          <wp:inline distT="0" distB="0" distL="0" distR="0" wp14:anchorId="0EB74932" wp14:editId="287FC840">
            <wp:extent cx="5943600" cy="2936875"/>
            <wp:effectExtent l="0" t="0" r="0" b="0"/>
            <wp:docPr id="7" name="Picture 4" descr="Graphical user interface, application&#10;&#10;Description automatically generated">
              <a:extLst xmlns:a="http://schemas.openxmlformats.org/drawingml/2006/main">
                <a:ext uri="{FF2B5EF4-FFF2-40B4-BE49-F238E27FC236}">
                  <a16:creationId xmlns:a16="http://schemas.microsoft.com/office/drawing/2014/main" id="{1198204A-0919-9E09-9DB0-814B93EF1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1198204A-0919-9E09-9DB0-814B93EF195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36875"/>
                    </a:xfrm>
                    <a:prstGeom prst="rect">
                      <a:avLst/>
                    </a:prstGeom>
                  </pic:spPr>
                </pic:pic>
              </a:graphicData>
            </a:graphic>
          </wp:inline>
        </w:drawing>
      </w:r>
    </w:p>
    <w:p w14:paraId="14BAFA82"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0BD72327" w14:textId="66C246F1" w:rsidR="00F0366B" w:rsidRDefault="00F0366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6287B0B" w14:textId="77777777" w:rsidR="0053156F" w:rsidRPr="00276712" w:rsidRDefault="0053156F"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64291C46" w14:textId="64265261" w:rsidR="003021E3"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Furthermore, in BARDA’s own report, all this spending was for “demonstrations” or at best “large scale manufacturing”</w:t>
      </w:r>
      <w:r w:rsidR="00F0366B" w:rsidRPr="00276712">
        <w:rPr>
          <w:rFonts w:ascii="Times New Roman" w:eastAsia="Times New Roman" w:hAnsi="Times New Roman" w:cs="Times New Roman"/>
          <w:color w:val="242424"/>
          <w:sz w:val="24"/>
          <w:szCs w:val="24"/>
        </w:rPr>
        <w:t xml:space="preserve"> only (as contracts specify)</w:t>
      </w:r>
      <w:r w:rsidRPr="00276712">
        <w:rPr>
          <w:rFonts w:ascii="Times New Roman" w:eastAsia="Times New Roman" w:hAnsi="Times New Roman" w:cs="Times New Roman"/>
          <w:color w:val="242424"/>
          <w:sz w:val="24"/>
          <w:szCs w:val="24"/>
        </w:rPr>
        <w:t xml:space="preserve"> – see language on the right-hand side of this chart, which is also reflected in the </w:t>
      </w:r>
      <w:r w:rsidR="00825CC4">
        <w:rPr>
          <w:rFonts w:ascii="Times New Roman" w:eastAsia="Times New Roman" w:hAnsi="Times New Roman" w:cs="Times New Roman"/>
          <w:color w:val="242424"/>
          <w:sz w:val="24"/>
          <w:szCs w:val="24"/>
        </w:rPr>
        <w:t>D</w:t>
      </w:r>
      <w:r w:rsidR="0053156F">
        <w:rPr>
          <w:rFonts w:ascii="Times New Roman" w:eastAsia="Times New Roman" w:hAnsi="Times New Roman" w:cs="Times New Roman"/>
          <w:color w:val="242424"/>
          <w:sz w:val="24"/>
          <w:szCs w:val="24"/>
        </w:rPr>
        <w:t>o</w:t>
      </w:r>
      <w:r w:rsidR="00825CC4">
        <w:rPr>
          <w:rFonts w:ascii="Times New Roman" w:eastAsia="Times New Roman" w:hAnsi="Times New Roman" w:cs="Times New Roman"/>
          <w:color w:val="242424"/>
          <w:sz w:val="24"/>
          <w:szCs w:val="24"/>
        </w:rPr>
        <w:t>D</w:t>
      </w:r>
      <w:r w:rsidRPr="00276712">
        <w:rPr>
          <w:rFonts w:ascii="Times New Roman" w:eastAsia="Times New Roman" w:hAnsi="Times New Roman" w:cs="Times New Roman"/>
          <w:color w:val="242424"/>
          <w:sz w:val="24"/>
          <w:szCs w:val="24"/>
        </w:rPr>
        <w:t xml:space="preserve">/BARDA contracts.  </w:t>
      </w:r>
    </w:p>
    <w:p w14:paraId="2D333CF7" w14:textId="77777777" w:rsidR="00AF3F0E" w:rsidRPr="00276712"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82E9B79"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F0F35F7"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493204DC" wp14:editId="1EF13BF3">
            <wp:extent cx="5943600" cy="3366770"/>
            <wp:effectExtent l="0" t="0" r="0" b="5080"/>
            <wp:docPr id="3" name="Picture 2" descr="Diagram&#10;&#10;Description automatically generated with medium confidence">
              <a:extLst xmlns:a="http://schemas.openxmlformats.org/drawingml/2006/main">
                <a:ext uri="{FF2B5EF4-FFF2-40B4-BE49-F238E27FC236}">
                  <a16:creationId xmlns:a16="http://schemas.microsoft.com/office/drawing/2014/main" id="{EED14C9E-91EF-D0C2-2EEC-1610A116F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EED14C9E-91EF-D0C2-2EEC-1610A116F79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159629BD"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3CCBE571"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E8FB50D" w14:textId="77777777" w:rsidR="00AF3F0E"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lastRenderedPageBreak/>
        <w:t xml:space="preserve">While the FDA regulates pharmaceutical products in the United States, it appears that for the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ovid countermeasures</w:t>
      </w:r>
      <w:r w:rsidR="00AF3F0E">
        <w:rPr>
          <w:rFonts w:ascii="Times New Roman" w:eastAsia="Times New Roman" w:hAnsi="Times New Roman" w:cs="Times New Roman"/>
          <w:color w:val="242424"/>
          <w:sz w:val="24"/>
          <w:szCs w:val="24"/>
        </w:rPr>
        <w:t>,</w:t>
      </w:r>
      <w:r w:rsidRPr="00276712">
        <w:rPr>
          <w:rFonts w:ascii="Times New Roman" w:eastAsia="Times New Roman" w:hAnsi="Times New Roman" w:cs="Times New Roman"/>
          <w:color w:val="242424"/>
          <w:sz w:val="24"/>
          <w:szCs w:val="24"/>
        </w:rPr>
        <w:t xml:space="preserve"> BARDA assumed the role of the regulator. Recently, on BARDA Industry Day, November 15-16, 2022, BARDA representative </w:t>
      </w:r>
      <w:proofErr w:type="spellStart"/>
      <w:r w:rsidRPr="00276712">
        <w:rPr>
          <w:rFonts w:ascii="Times New Roman" w:eastAsia="Times New Roman" w:hAnsi="Times New Roman" w:cs="Times New Roman"/>
          <w:color w:val="242424"/>
          <w:sz w:val="24"/>
          <w:szCs w:val="24"/>
        </w:rPr>
        <w:t>Tremel</w:t>
      </w:r>
      <w:proofErr w:type="spellEnd"/>
      <w:r w:rsidRPr="00276712">
        <w:rPr>
          <w:rFonts w:ascii="Times New Roman" w:eastAsia="Times New Roman" w:hAnsi="Times New Roman" w:cs="Times New Roman"/>
          <w:color w:val="242424"/>
          <w:sz w:val="24"/>
          <w:szCs w:val="24"/>
        </w:rPr>
        <w:t xml:space="preserve"> Faison, Director of Regulatory and Quality Assurance, claimed that the R</w:t>
      </w:r>
      <w:r w:rsidR="00AF3F0E">
        <w:rPr>
          <w:rFonts w:ascii="Times New Roman" w:eastAsia="Times New Roman" w:hAnsi="Times New Roman" w:cs="Times New Roman"/>
          <w:color w:val="242424"/>
          <w:sz w:val="24"/>
          <w:szCs w:val="24"/>
        </w:rPr>
        <w:t>egulatory and Quality Affairs (RQA)</w:t>
      </w:r>
      <w:r w:rsidRPr="00276712">
        <w:rPr>
          <w:rFonts w:ascii="Times New Roman" w:eastAsia="Times New Roman" w:hAnsi="Times New Roman" w:cs="Times New Roman"/>
          <w:color w:val="242424"/>
          <w:sz w:val="24"/>
          <w:szCs w:val="24"/>
        </w:rPr>
        <w:t xml:space="preserve"> department tested and released 600</w:t>
      </w:r>
      <w:r w:rsidR="00AF3F0E">
        <w:rPr>
          <w:rFonts w:ascii="Times New Roman" w:eastAsia="Times New Roman" w:hAnsi="Times New Roman" w:cs="Times New Roman"/>
          <w:color w:val="242424"/>
          <w:sz w:val="24"/>
          <w:szCs w:val="24"/>
        </w:rPr>
        <w:t xml:space="preserve"> million</w:t>
      </w:r>
      <w:r w:rsidRPr="00276712">
        <w:rPr>
          <w:rFonts w:ascii="Times New Roman" w:eastAsia="Times New Roman" w:hAnsi="Times New Roman" w:cs="Times New Roman"/>
          <w:color w:val="242424"/>
          <w:sz w:val="24"/>
          <w:szCs w:val="24"/>
        </w:rPr>
        <w:t xml:space="preserve"> </w:t>
      </w:r>
      <w:r w:rsidR="00AF3F0E">
        <w:rPr>
          <w:rFonts w:ascii="Times New Roman" w:eastAsia="Times New Roman" w:hAnsi="Times New Roman" w:cs="Times New Roman"/>
          <w:color w:val="242424"/>
          <w:sz w:val="24"/>
          <w:szCs w:val="24"/>
        </w:rPr>
        <w:t>C</w:t>
      </w:r>
      <w:r w:rsidRPr="00276712">
        <w:rPr>
          <w:rFonts w:ascii="Times New Roman" w:eastAsia="Times New Roman" w:hAnsi="Times New Roman" w:cs="Times New Roman"/>
          <w:color w:val="242424"/>
          <w:sz w:val="24"/>
          <w:szCs w:val="24"/>
        </w:rPr>
        <w:t>ovid vaccine doses and 23</w:t>
      </w:r>
      <w:r w:rsidR="00AF3F0E">
        <w:rPr>
          <w:rFonts w:ascii="Times New Roman" w:eastAsia="Times New Roman" w:hAnsi="Times New Roman" w:cs="Times New Roman"/>
          <w:color w:val="242424"/>
          <w:sz w:val="24"/>
          <w:szCs w:val="24"/>
        </w:rPr>
        <w:t xml:space="preserve"> million</w:t>
      </w:r>
      <w:r w:rsidRPr="00276712">
        <w:rPr>
          <w:rFonts w:ascii="Times New Roman" w:eastAsia="Times New Roman" w:hAnsi="Times New Roman" w:cs="Times New Roman"/>
          <w:color w:val="242424"/>
          <w:sz w:val="24"/>
          <w:szCs w:val="24"/>
        </w:rPr>
        <w:t xml:space="preserve"> therapeutic doses in the US, as well as increased “regulatory industry surveillance” and performed quality audits of the manufacturers</w:t>
      </w:r>
      <w:r w:rsidR="00AF3F0E">
        <w:rPr>
          <w:rFonts w:ascii="Times New Roman" w:eastAsia="Times New Roman" w:hAnsi="Times New Roman" w:cs="Times New Roman"/>
          <w:color w:val="242424"/>
          <w:sz w:val="24"/>
          <w:szCs w:val="24"/>
        </w:rPr>
        <w:t>.</w:t>
      </w:r>
      <w:r w:rsidR="00230AB0" w:rsidRPr="00276712">
        <w:rPr>
          <w:rStyle w:val="FootnoteReference"/>
          <w:rFonts w:ascii="Times New Roman" w:eastAsia="Times New Roman" w:hAnsi="Times New Roman" w:cs="Times New Roman"/>
          <w:color w:val="242424"/>
          <w:sz w:val="24"/>
          <w:szCs w:val="24"/>
        </w:rPr>
        <w:footnoteReference w:id="10"/>
      </w:r>
      <w:r w:rsidRPr="00276712">
        <w:rPr>
          <w:rFonts w:ascii="Times New Roman" w:eastAsia="Times New Roman" w:hAnsi="Times New Roman" w:cs="Times New Roman"/>
          <w:color w:val="242424"/>
          <w:sz w:val="24"/>
          <w:szCs w:val="24"/>
        </w:rPr>
        <w:t xml:space="preserve"> </w:t>
      </w:r>
    </w:p>
    <w:p w14:paraId="775FBB07" w14:textId="77777777" w:rsidR="00AF3F0E" w:rsidRDefault="00AF3F0E"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52DF936" w14:textId="55BECE00"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color w:val="242424"/>
          <w:sz w:val="24"/>
          <w:szCs w:val="24"/>
        </w:rPr>
        <w:t xml:space="preserve">It is not clear </w:t>
      </w:r>
      <w:r w:rsidR="00AF3F0E">
        <w:rPr>
          <w:rFonts w:ascii="Times New Roman" w:eastAsia="Times New Roman" w:hAnsi="Times New Roman" w:cs="Times New Roman"/>
          <w:color w:val="242424"/>
          <w:sz w:val="24"/>
          <w:szCs w:val="24"/>
        </w:rPr>
        <w:t>why</w:t>
      </w:r>
      <w:r w:rsidRPr="00276712">
        <w:rPr>
          <w:rFonts w:ascii="Times New Roman" w:eastAsia="Times New Roman" w:hAnsi="Times New Roman" w:cs="Times New Roman"/>
          <w:color w:val="242424"/>
          <w:sz w:val="24"/>
          <w:szCs w:val="24"/>
        </w:rPr>
        <w:t xml:space="preserve"> BARDA and not the FDA performed th</w:t>
      </w:r>
      <w:r w:rsidR="00AF3F0E">
        <w:rPr>
          <w:rFonts w:ascii="Times New Roman" w:eastAsia="Times New Roman" w:hAnsi="Times New Roman" w:cs="Times New Roman"/>
          <w:color w:val="242424"/>
          <w:sz w:val="24"/>
          <w:szCs w:val="24"/>
        </w:rPr>
        <w:t>ese</w:t>
      </w:r>
      <w:r w:rsidRPr="00276712">
        <w:rPr>
          <w:rFonts w:ascii="Times New Roman" w:eastAsia="Times New Roman" w:hAnsi="Times New Roman" w:cs="Times New Roman"/>
          <w:color w:val="242424"/>
          <w:sz w:val="24"/>
          <w:szCs w:val="24"/>
        </w:rPr>
        <w:t xml:space="preserve"> activit</w:t>
      </w:r>
      <w:r w:rsidR="00DC5341">
        <w:rPr>
          <w:rFonts w:ascii="Times New Roman" w:eastAsia="Times New Roman" w:hAnsi="Times New Roman" w:cs="Times New Roman"/>
          <w:color w:val="242424"/>
          <w:sz w:val="24"/>
          <w:szCs w:val="24"/>
        </w:rPr>
        <w:t>ies</w:t>
      </w:r>
      <w:r w:rsidRPr="00276712">
        <w:rPr>
          <w:rFonts w:ascii="Times New Roman" w:eastAsia="Times New Roman" w:hAnsi="Times New Roman" w:cs="Times New Roman"/>
          <w:color w:val="242424"/>
          <w:sz w:val="24"/>
          <w:szCs w:val="24"/>
        </w:rPr>
        <w:t xml:space="preserve">.    </w:t>
      </w:r>
    </w:p>
    <w:p w14:paraId="7AE60FBE" w14:textId="77777777" w:rsidR="00F0366B" w:rsidRPr="00276712" w:rsidRDefault="00F0366B"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FBE92A9"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r w:rsidRPr="00276712">
        <w:rPr>
          <w:rFonts w:ascii="Times New Roman" w:eastAsia="Times New Roman" w:hAnsi="Times New Roman" w:cs="Times New Roman"/>
          <w:noProof/>
          <w:color w:val="242424"/>
          <w:sz w:val="24"/>
          <w:szCs w:val="24"/>
        </w:rPr>
        <w:drawing>
          <wp:inline distT="0" distB="0" distL="0" distR="0" wp14:anchorId="27958C75" wp14:editId="2F3A1A4E">
            <wp:extent cx="5943600" cy="3905885"/>
            <wp:effectExtent l="0" t="0" r="0" b="0"/>
            <wp:docPr id="1" name="Picture 2" descr="Graphical user interface, application&#10;&#10;Description automatically generated">
              <a:extLst xmlns:a="http://schemas.openxmlformats.org/drawingml/2006/main">
                <a:ext uri="{FF2B5EF4-FFF2-40B4-BE49-F238E27FC236}">
                  <a16:creationId xmlns:a16="http://schemas.microsoft.com/office/drawing/2014/main" id="{15416AB6-8C0F-092D-4EAF-7B728A87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15416AB6-8C0F-092D-4EAF-7B728A878CE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905885"/>
                    </a:xfrm>
                    <a:prstGeom prst="rect">
                      <a:avLst/>
                    </a:prstGeom>
                  </pic:spPr>
                </pic:pic>
              </a:graphicData>
            </a:graphic>
          </wp:inline>
        </w:drawing>
      </w:r>
    </w:p>
    <w:p w14:paraId="4D0D5BF3"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148D4B2D" w14:textId="77777777" w:rsidR="003021E3" w:rsidRPr="00276712" w:rsidRDefault="003021E3" w:rsidP="003021E3">
      <w:pPr>
        <w:shd w:val="clear" w:color="auto" w:fill="FFFFFF"/>
        <w:spacing w:after="0" w:line="240" w:lineRule="auto"/>
        <w:textAlignment w:val="baseline"/>
        <w:rPr>
          <w:rFonts w:ascii="Times New Roman" w:hAnsi="Times New Roman" w:cs="Times New Roman"/>
          <w:color w:val="242424"/>
          <w:sz w:val="24"/>
          <w:szCs w:val="24"/>
        </w:rPr>
      </w:pPr>
    </w:p>
    <w:p w14:paraId="09F7D9D6" w14:textId="77777777" w:rsidR="00230AB0" w:rsidRPr="00276712" w:rsidRDefault="00230AB0" w:rsidP="003021E3">
      <w:pPr>
        <w:shd w:val="clear" w:color="auto" w:fill="FFFFFF"/>
        <w:spacing w:after="0" w:line="240" w:lineRule="auto"/>
        <w:textAlignment w:val="baseline"/>
        <w:rPr>
          <w:rFonts w:ascii="Times New Roman" w:hAnsi="Times New Roman" w:cs="Times New Roman"/>
          <w:color w:val="242424"/>
          <w:sz w:val="24"/>
          <w:szCs w:val="24"/>
        </w:rPr>
      </w:pPr>
    </w:p>
    <w:p w14:paraId="1A68751B" w14:textId="77777777" w:rsidR="00230AB0" w:rsidRPr="00276712" w:rsidRDefault="00230AB0" w:rsidP="003021E3">
      <w:pPr>
        <w:shd w:val="clear" w:color="auto" w:fill="FFFFFF"/>
        <w:spacing w:after="0" w:line="240" w:lineRule="auto"/>
        <w:textAlignment w:val="baseline"/>
        <w:rPr>
          <w:rFonts w:ascii="Times New Roman" w:hAnsi="Times New Roman" w:cs="Times New Roman"/>
          <w:color w:val="242424"/>
          <w:sz w:val="24"/>
          <w:szCs w:val="24"/>
        </w:rPr>
      </w:pPr>
    </w:p>
    <w:p w14:paraId="1558BAC0" w14:textId="77777777" w:rsidR="00230AB0" w:rsidRPr="00276712" w:rsidRDefault="00230AB0" w:rsidP="003021E3">
      <w:pPr>
        <w:shd w:val="clear" w:color="auto" w:fill="FFFFFF"/>
        <w:spacing w:after="0" w:line="240" w:lineRule="auto"/>
        <w:textAlignment w:val="baseline"/>
        <w:rPr>
          <w:rFonts w:ascii="Times New Roman" w:hAnsi="Times New Roman" w:cs="Times New Roman"/>
          <w:color w:val="242424"/>
          <w:sz w:val="24"/>
          <w:szCs w:val="24"/>
        </w:rPr>
      </w:pPr>
    </w:p>
    <w:p w14:paraId="2C6312DF" w14:textId="77777777" w:rsidR="00230AB0" w:rsidRPr="00276712" w:rsidRDefault="00230AB0" w:rsidP="003021E3">
      <w:pPr>
        <w:shd w:val="clear" w:color="auto" w:fill="FFFFFF"/>
        <w:spacing w:after="0" w:line="240" w:lineRule="auto"/>
        <w:textAlignment w:val="baseline"/>
        <w:rPr>
          <w:rFonts w:ascii="Times New Roman" w:hAnsi="Times New Roman" w:cs="Times New Roman"/>
          <w:color w:val="242424"/>
          <w:sz w:val="24"/>
          <w:szCs w:val="24"/>
        </w:rPr>
      </w:pPr>
    </w:p>
    <w:p w14:paraId="38F6A829" w14:textId="77777777" w:rsidR="00DC5341" w:rsidRDefault="00DC5341">
      <w:pPr>
        <w:rPr>
          <w:rFonts w:ascii="Times New Roman" w:eastAsiaTheme="majorEastAsia" w:hAnsi="Times New Roman" w:cs="Times New Roman"/>
          <w:color w:val="2F5496" w:themeColor="accent1" w:themeShade="BF"/>
          <w:sz w:val="24"/>
          <w:szCs w:val="24"/>
        </w:rPr>
      </w:pPr>
      <w:bookmarkStart w:id="9" w:name="_Toc122243461"/>
      <w:r>
        <w:rPr>
          <w:rFonts w:ascii="Times New Roman" w:hAnsi="Times New Roman" w:cs="Times New Roman"/>
          <w:sz w:val="24"/>
          <w:szCs w:val="24"/>
        </w:rPr>
        <w:br w:type="page"/>
      </w:r>
    </w:p>
    <w:p w14:paraId="55BE4401" w14:textId="699DF14D" w:rsidR="00230AB0" w:rsidRPr="00DC5341" w:rsidRDefault="00825CC4" w:rsidP="00230AB0">
      <w:pPr>
        <w:pStyle w:val="Heading2"/>
        <w:rPr>
          <w:rFonts w:ascii="Times New Roman" w:hAnsi="Times New Roman" w:cs="Times New Roman"/>
          <w:sz w:val="24"/>
          <w:szCs w:val="24"/>
          <w:u w:val="single"/>
        </w:rPr>
      </w:pPr>
      <w:r w:rsidRPr="00DC5341">
        <w:rPr>
          <w:rFonts w:ascii="Times New Roman" w:hAnsi="Times New Roman" w:cs="Times New Roman"/>
          <w:sz w:val="24"/>
          <w:szCs w:val="24"/>
          <w:u w:val="single"/>
        </w:rPr>
        <w:lastRenderedPageBreak/>
        <w:t>D</w:t>
      </w:r>
      <w:r w:rsidR="0053156F" w:rsidRPr="00DC5341">
        <w:rPr>
          <w:rFonts w:ascii="Times New Roman" w:hAnsi="Times New Roman" w:cs="Times New Roman"/>
          <w:sz w:val="24"/>
          <w:szCs w:val="24"/>
          <w:u w:val="single"/>
        </w:rPr>
        <w:t>o</w:t>
      </w:r>
      <w:r w:rsidRPr="00DC5341">
        <w:rPr>
          <w:rFonts w:ascii="Times New Roman" w:hAnsi="Times New Roman" w:cs="Times New Roman"/>
          <w:sz w:val="24"/>
          <w:szCs w:val="24"/>
          <w:u w:val="single"/>
        </w:rPr>
        <w:t>D</w:t>
      </w:r>
      <w:r w:rsidR="00230AB0" w:rsidRPr="00DC5341">
        <w:rPr>
          <w:rFonts w:ascii="Times New Roman" w:hAnsi="Times New Roman" w:cs="Times New Roman"/>
          <w:sz w:val="24"/>
          <w:szCs w:val="24"/>
          <w:u w:val="single"/>
        </w:rPr>
        <w:t xml:space="preserve">/BARDA countermeasures </w:t>
      </w:r>
      <w:r w:rsidR="00C9051D" w:rsidRPr="00DC5341">
        <w:rPr>
          <w:rFonts w:ascii="Times New Roman" w:hAnsi="Times New Roman" w:cs="Times New Roman"/>
          <w:sz w:val="24"/>
          <w:szCs w:val="24"/>
          <w:u w:val="single"/>
        </w:rPr>
        <w:t>produced by</w:t>
      </w:r>
      <w:r w:rsidR="00230AB0" w:rsidRPr="00DC5341">
        <w:rPr>
          <w:rFonts w:ascii="Times New Roman" w:hAnsi="Times New Roman" w:cs="Times New Roman"/>
          <w:sz w:val="24"/>
          <w:szCs w:val="24"/>
          <w:u w:val="single"/>
        </w:rPr>
        <w:t xml:space="preserve"> established network of defense contractors</w:t>
      </w:r>
      <w:bookmarkEnd w:id="9"/>
      <w:r w:rsidR="00230AB0" w:rsidRPr="00DC5341">
        <w:rPr>
          <w:rFonts w:ascii="Times New Roman" w:hAnsi="Times New Roman" w:cs="Times New Roman"/>
          <w:sz w:val="24"/>
          <w:szCs w:val="24"/>
          <w:u w:val="single"/>
        </w:rPr>
        <w:t xml:space="preserve"> </w:t>
      </w:r>
    </w:p>
    <w:p w14:paraId="430DCB0D" w14:textId="77777777" w:rsidR="00230AB0" w:rsidRPr="00276712" w:rsidRDefault="00230AB0" w:rsidP="003021E3">
      <w:pPr>
        <w:shd w:val="clear" w:color="auto" w:fill="FFFFFF"/>
        <w:spacing w:after="0" w:line="240" w:lineRule="auto"/>
        <w:textAlignment w:val="baseline"/>
        <w:rPr>
          <w:rFonts w:ascii="Times New Roman" w:hAnsi="Times New Roman" w:cs="Times New Roman"/>
          <w:color w:val="242424"/>
          <w:sz w:val="24"/>
          <w:szCs w:val="24"/>
        </w:rPr>
      </w:pPr>
    </w:p>
    <w:p w14:paraId="0B89C548" w14:textId="7064B664" w:rsidR="003021E3" w:rsidRPr="00276712" w:rsidRDefault="003021E3" w:rsidP="003021E3">
      <w:pPr>
        <w:shd w:val="clear" w:color="auto" w:fill="FFFFFF"/>
        <w:spacing w:after="0" w:line="240" w:lineRule="auto"/>
        <w:textAlignment w:val="baseline"/>
        <w:rPr>
          <w:rFonts w:ascii="Times New Roman" w:hAnsi="Times New Roman" w:cs="Times New Roman"/>
          <w:color w:val="242424"/>
          <w:sz w:val="24"/>
          <w:szCs w:val="24"/>
        </w:rPr>
      </w:pPr>
      <w:r w:rsidRPr="00276712">
        <w:rPr>
          <w:rFonts w:ascii="Times New Roman" w:hAnsi="Times New Roman" w:cs="Times New Roman"/>
          <w:color w:val="242424"/>
          <w:sz w:val="24"/>
          <w:szCs w:val="24"/>
        </w:rPr>
        <w:t xml:space="preserve">The </w:t>
      </w:r>
      <w:r w:rsidR="00825CC4">
        <w:rPr>
          <w:rFonts w:ascii="Times New Roman" w:hAnsi="Times New Roman" w:cs="Times New Roman"/>
          <w:color w:val="242424"/>
          <w:sz w:val="24"/>
          <w:szCs w:val="24"/>
        </w:rPr>
        <w:t>D</w:t>
      </w:r>
      <w:r w:rsidR="0053156F">
        <w:rPr>
          <w:rFonts w:ascii="Times New Roman" w:hAnsi="Times New Roman" w:cs="Times New Roman"/>
          <w:color w:val="242424"/>
          <w:sz w:val="24"/>
          <w:szCs w:val="24"/>
        </w:rPr>
        <w:t>o</w:t>
      </w:r>
      <w:r w:rsidR="00825CC4">
        <w:rPr>
          <w:rFonts w:ascii="Times New Roman" w:hAnsi="Times New Roman" w:cs="Times New Roman"/>
          <w:color w:val="242424"/>
          <w:sz w:val="24"/>
          <w:szCs w:val="24"/>
        </w:rPr>
        <w:t>D</w:t>
      </w:r>
      <w:r w:rsidRPr="00276712">
        <w:rPr>
          <w:rFonts w:ascii="Times New Roman" w:hAnsi="Times New Roman" w:cs="Times New Roman"/>
          <w:color w:val="242424"/>
          <w:sz w:val="24"/>
          <w:szCs w:val="24"/>
        </w:rPr>
        <w:t>/BARDA contracts for “countermeasures” are managed by Advanced Technology International (ATI)</w:t>
      </w:r>
      <w:r w:rsidR="00DC5341">
        <w:rPr>
          <w:rFonts w:ascii="Times New Roman" w:hAnsi="Times New Roman" w:cs="Times New Roman"/>
          <w:color w:val="242424"/>
          <w:sz w:val="24"/>
          <w:szCs w:val="24"/>
        </w:rPr>
        <w:t>.</w:t>
      </w:r>
      <w:r w:rsidRPr="00276712">
        <w:rPr>
          <w:rStyle w:val="FootnoteReference"/>
          <w:rFonts w:ascii="Times New Roman" w:hAnsi="Times New Roman" w:cs="Times New Roman"/>
          <w:color w:val="242424"/>
          <w:sz w:val="24"/>
          <w:szCs w:val="24"/>
        </w:rPr>
        <w:footnoteReference w:id="11"/>
      </w:r>
      <w:r w:rsidRPr="00276712">
        <w:rPr>
          <w:rFonts w:ascii="Times New Roman" w:hAnsi="Times New Roman" w:cs="Times New Roman"/>
          <w:color w:val="242424"/>
          <w:sz w:val="24"/>
          <w:szCs w:val="24"/>
        </w:rPr>
        <w:t xml:space="preserve">  ATI mostly manages R&amp;D consortia for the Department of Defense for things like weapons manufacturing, metal casting and forging, ship production and technology aimed at “countering Weapons of Mass Destruction (WMDs).</w:t>
      </w:r>
      <w:r w:rsidR="00DC5341">
        <w:rPr>
          <w:rFonts w:ascii="Times New Roman" w:hAnsi="Times New Roman" w:cs="Times New Roman"/>
          <w:color w:val="242424"/>
          <w:sz w:val="24"/>
          <w:szCs w:val="24"/>
        </w:rPr>
        <w:t>"</w:t>
      </w:r>
      <w:r w:rsidRPr="00276712">
        <w:rPr>
          <w:rFonts w:ascii="Times New Roman" w:hAnsi="Times New Roman" w:cs="Times New Roman"/>
          <w:color w:val="242424"/>
          <w:sz w:val="24"/>
          <w:szCs w:val="24"/>
        </w:rPr>
        <w:t> Two of these consortia related to biomedical projects.</w:t>
      </w:r>
    </w:p>
    <w:p w14:paraId="3F621D05" w14:textId="77777777" w:rsidR="003021E3" w:rsidRPr="00276712" w:rsidRDefault="003021E3" w:rsidP="003021E3">
      <w:pPr>
        <w:shd w:val="clear" w:color="auto" w:fill="FFFFFF"/>
        <w:spacing w:after="0" w:line="240" w:lineRule="auto"/>
        <w:textAlignment w:val="baseline"/>
        <w:rPr>
          <w:rFonts w:ascii="Times New Roman" w:hAnsi="Times New Roman" w:cs="Times New Roman"/>
          <w:color w:val="242424"/>
          <w:sz w:val="24"/>
          <w:szCs w:val="24"/>
        </w:rPr>
      </w:pPr>
    </w:p>
    <w:p w14:paraId="7B71C2A6" w14:textId="77777777" w:rsidR="00DC5341" w:rsidRDefault="00DC5341" w:rsidP="003021E3">
      <w:pPr>
        <w:shd w:val="clear" w:color="auto" w:fill="FFFFFF"/>
        <w:spacing w:after="0" w:line="240" w:lineRule="auto"/>
        <w:textAlignment w:val="baseline"/>
        <w:rPr>
          <w:rFonts w:ascii="Times New Roman" w:hAnsi="Times New Roman" w:cs="Times New Roman"/>
          <w:color w:val="242424"/>
          <w:sz w:val="24"/>
          <w:szCs w:val="24"/>
        </w:rPr>
      </w:pPr>
      <w:r>
        <w:rPr>
          <w:rFonts w:ascii="Times New Roman" w:hAnsi="Times New Roman" w:cs="Times New Roman"/>
          <w:color w:val="242424"/>
          <w:sz w:val="24"/>
          <w:szCs w:val="24"/>
        </w:rPr>
        <w:t xml:space="preserve">The </w:t>
      </w:r>
      <w:r w:rsidR="003021E3" w:rsidRPr="00276712">
        <w:rPr>
          <w:rFonts w:ascii="Times New Roman" w:hAnsi="Times New Roman" w:cs="Times New Roman"/>
          <w:color w:val="242424"/>
          <w:sz w:val="24"/>
          <w:szCs w:val="24"/>
        </w:rPr>
        <w:t>Medical Technology Enterprise Consortium (MTEC)</w:t>
      </w:r>
      <w:r>
        <w:rPr>
          <w:rFonts w:ascii="Times New Roman" w:hAnsi="Times New Roman" w:cs="Times New Roman"/>
          <w:color w:val="242424"/>
          <w:sz w:val="24"/>
          <w:szCs w:val="24"/>
        </w:rPr>
        <w:t>,</w:t>
      </w:r>
      <w:r w:rsidR="003021E3" w:rsidRPr="00276712">
        <w:rPr>
          <w:rFonts w:ascii="Times New Roman" w:hAnsi="Times New Roman" w:cs="Times New Roman"/>
          <w:color w:val="242424"/>
          <w:sz w:val="24"/>
          <w:szCs w:val="24"/>
        </w:rPr>
        <w:t xml:space="preserve"> operating on behalf of the U.S. Army Medical Research and Development Command</w:t>
      </w:r>
      <w:r>
        <w:rPr>
          <w:rFonts w:ascii="Times New Roman" w:hAnsi="Times New Roman" w:cs="Times New Roman"/>
          <w:color w:val="242424"/>
          <w:sz w:val="24"/>
          <w:szCs w:val="24"/>
        </w:rPr>
        <w:t>,</w:t>
      </w:r>
      <w:r w:rsidR="003021E3" w:rsidRPr="00276712">
        <w:rPr>
          <w:rFonts w:ascii="Times New Roman" w:hAnsi="Times New Roman" w:cs="Times New Roman"/>
          <w:color w:val="242424"/>
          <w:sz w:val="24"/>
          <w:szCs w:val="24"/>
        </w:rPr>
        <w:t xml:space="preserve"> includes tech</w:t>
      </w:r>
      <w:r>
        <w:rPr>
          <w:rFonts w:ascii="Times New Roman" w:hAnsi="Times New Roman" w:cs="Times New Roman"/>
          <w:color w:val="242424"/>
          <w:sz w:val="24"/>
          <w:szCs w:val="24"/>
        </w:rPr>
        <w:t>nology</w:t>
      </w:r>
      <w:r w:rsidR="003021E3" w:rsidRPr="00276712">
        <w:rPr>
          <w:rFonts w:ascii="Times New Roman" w:hAnsi="Times New Roman" w:cs="Times New Roman"/>
          <w:color w:val="242424"/>
          <w:sz w:val="24"/>
          <w:szCs w:val="24"/>
        </w:rPr>
        <w:t xml:space="preserve"> for gene-editing, nanotechnology, “telehealth solutions,” artificial limbs and brain implants.</w:t>
      </w:r>
      <w:r>
        <w:rPr>
          <w:rFonts w:ascii="Times New Roman" w:hAnsi="Times New Roman" w:cs="Times New Roman"/>
          <w:color w:val="242424"/>
          <w:sz w:val="24"/>
          <w:szCs w:val="24"/>
        </w:rPr>
        <w:t xml:space="preserve"> MTEC is c</w:t>
      </w:r>
      <w:r w:rsidR="003021E3" w:rsidRPr="00276712">
        <w:rPr>
          <w:rFonts w:ascii="Times New Roman" w:hAnsi="Times New Roman" w:cs="Times New Roman"/>
          <w:color w:val="242424"/>
          <w:sz w:val="24"/>
          <w:szCs w:val="24"/>
        </w:rPr>
        <w:t xml:space="preserve">urrently developing a wearable device to diagnose Covid-19 before symptoms appear. </w:t>
      </w:r>
    </w:p>
    <w:p w14:paraId="3C32900B" w14:textId="77777777" w:rsidR="00DC5341" w:rsidRDefault="00DC5341" w:rsidP="003021E3">
      <w:pPr>
        <w:shd w:val="clear" w:color="auto" w:fill="FFFFFF"/>
        <w:spacing w:after="0" w:line="240" w:lineRule="auto"/>
        <w:textAlignment w:val="baseline"/>
        <w:rPr>
          <w:rFonts w:ascii="Times New Roman" w:hAnsi="Times New Roman" w:cs="Times New Roman"/>
          <w:color w:val="242424"/>
          <w:sz w:val="24"/>
          <w:szCs w:val="24"/>
        </w:rPr>
      </w:pPr>
    </w:p>
    <w:p w14:paraId="320015B2" w14:textId="624D6EF2" w:rsidR="003021E3" w:rsidRPr="00276712" w:rsidRDefault="00DC5341" w:rsidP="003021E3">
      <w:pPr>
        <w:shd w:val="clear" w:color="auto" w:fill="FFFFFF"/>
        <w:spacing w:after="0" w:line="240" w:lineRule="auto"/>
        <w:textAlignment w:val="baseline"/>
        <w:rPr>
          <w:rFonts w:ascii="Times New Roman" w:hAnsi="Times New Roman" w:cs="Times New Roman"/>
          <w:color w:val="242424"/>
          <w:sz w:val="24"/>
          <w:szCs w:val="24"/>
        </w:rPr>
      </w:pPr>
      <w:r>
        <w:rPr>
          <w:rFonts w:ascii="Times New Roman" w:hAnsi="Times New Roman" w:cs="Times New Roman"/>
          <w:color w:val="242424"/>
          <w:sz w:val="24"/>
          <w:szCs w:val="24"/>
        </w:rPr>
        <w:t xml:space="preserve">The </w:t>
      </w:r>
      <w:r w:rsidR="003021E3" w:rsidRPr="00276712">
        <w:rPr>
          <w:rFonts w:ascii="Times New Roman" w:hAnsi="Times New Roman" w:cs="Times New Roman"/>
          <w:color w:val="242424"/>
          <w:sz w:val="24"/>
          <w:szCs w:val="24"/>
        </w:rPr>
        <w:t>Medical CBRN Defense Consortium (MCDC)</w:t>
      </w:r>
      <w:r w:rsidR="003021E3" w:rsidRPr="00276712">
        <w:rPr>
          <w:rStyle w:val="FootnoteReference"/>
          <w:rFonts w:ascii="Times New Roman" w:hAnsi="Times New Roman" w:cs="Times New Roman"/>
          <w:color w:val="242424"/>
          <w:sz w:val="24"/>
          <w:szCs w:val="24"/>
        </w:rPr>
        <w:footnoteReference w:id="12"/>
      </w:r>
      <w:r w:rsidR="003021E3" w:rsidRPr="00276712">
        <w:rPr>
          <w:rFonts w:ascii="Times New Roman" w:hAnsi="Times New Roman" w:cs="Times New Roman"/>
          <w:color w:val="242424"/>
          <w:sz w:val="24"/>
          <w:szCs w:val="24"/>
        </w:rPr>
        <w:t xml:space="preserve"> </w:t>
      </w:r>
      <w:r w:rsidR="0053156F">
        <w:rPr>
          <w:rFonts w:ascii="Times New Roman" w:hAnsi="Times New Roman" w:cs="Times New Roman"/>
          <w:color w:val="242424"/>
          <w:sz w:val="24"/>
          <w:szCs w:val="24"/>
        </w:rPr>
        <w:t xml:space="preserve">currently </w:t>
      </w:r>
      <w:r w:rsidR="003021E3" w:rsidRPr="00276712">
        <w:rPr>
          <w:rFonts w:ascii="Times New Roman" w:hAnsi="Times New Roman" w:cs="Times New Roman"/>
          <w:color w:val="242424"/>
          <w:sz w:val="24"/>
          <w:szCs w:val="24"/>
        </w:rPr>
        <w:t>includes 318 large and small businesses and academic entities that “support the Department of Defense’s (</w:t>
      </w:r>
      <w:r w:rsidR="00825CC4">
        <w:rPr>
          <w:rFonts w:ascii="Times New Roman" w:hAnsi="Times New Roman" w:cs="Times New Roman"/>
          <w:color w:val="242424"/>
          <w:sz w:val="24"/>
          <w:szCs w:val="24"/>
        </w:rPr>
        <w:t>DoD</w:t>
      </w:r>
      <w:r w:rsidR="003021E3" w:rsidRPr="00276712">
        <w:rPr>
          <w:rFonts w:ascii="Times New Roman" w:hAnsi="Times New Roman" w:cs="Times New Roman"/>
          <w:color w:val="242424"/>
          <w:sz w:val="24"/>
          <w:szCs w:val="24"/>
        </w:rPr>
        <w:t xml:space="preserve">) medical pharmaceutical and diagnostic requirements to counter Chemical, Biological, Radiological and Nuclear (CBRN) threat agents” and enable “prototype technologies for therapeutic medical countermeasures targeting viral, bacterial and biological toxin targets of interest to the </w:t>
      </w:r>
      <w:r w:rsidR="00825CC4">
        <w:rPr>
          <w:rFonts w:ascii="Times New Roman" w:hAnsi="Times New Roman" w:cs="Times New Roman"/>
          <w:color w:val="242424"/>
          <w:sz w:val="24"/>
          <w:szCs w:val="24"/>
        </w:rPr>
        <w:t>DoD</w:t>
      </w:r>
      <w:r w:rsidR="003021E3" w:rsidRPr="00276712">
        <w:rPr>
          <w:rFonts w:ascii="Times New Roman" w:hAnsi="Times New Roman" w:cs="Times New Roman"/>
          <w:color w:val="242424"/>
          <w:sz w:val="24"/>
          <w:szCs w:val="24"/>
        </w:rPr>
        <w:t>,” including the development of vaccines.</w:t>
      </w:r>
    </w:p>
    <w:p w14:paraId="484D0F14" w14:textId="77777777" w:rsidR="003021E3" w:rsidRPr="00276712" w:rsidRDefault="003021E3" w:rsidP="003021E3">
      <w:pPr>
        <w:pStyle w:val="xmsonormal"/>
        <w:shd w:val="clear" w:color="auto" w:fill="FFFFFF"/>
        <w:spacing w:before="0" w:beforeAutospacing="0" w:after="0" w:afterAutospacing="0"/>
        <w:rPr>
          <w:color w:val="242424"/>
        </w:rPr>
      </w:pPr>
    </w:p>
    <w:p w14:paraId="4F483BB2" w14:textId="679DE986" w:rsidR="003021E3" w:rsidRPr="00276712" w:rsidRDefault="003021E3" w:rsidP="003021E3">
      <w:pPr>
        <w:pStyle w:val="xmsonormal"/>
        <w:shd w:val="clear" w:color="auto" w:fill="FFFFFF"/>
        <w:spacing w:before="0" w:beforeAutospacing="0" w:after="0" w:afterAutospacing="0"/>
        <w:rPr>
          <w:color w:val="242424"/>
        </w:rPr>
      </w:pPr>
      <w:r w:rsidRPr="00276712">
        <w:rPr>
          <w:color w:val="242424"/>
        </w:rPr>
        <w:t>Through the mechanism of Other Transactio</w:t>
      </w:r>
      <w:r w:rsidR="00DC5341">
        <w:rPr>
          <w:color w:val="242424"/>
        </w:rPr>
        <w:t>ns</w:t>
      </w:r>
      <w:r w:rsidRPr="00276712">
        <w:rPr>
          <w:color w:val="242424"/>
        </w:rPr>
        <w:t xml:space="preserve"> Authority, MCDC contracted with hundreds of companies to deliver </w:t>
      </w:r>
      <w:r w:rsidR="00DC5341">
        <w:rPr>
          <w:color w:val="242424"/>
        </w:rPr>
        <w:t>C</w:t>
      </w:r>
      <w:r w:rsidRPr="00276712">
        <w:rPr>
          <w:color w:val="242424"/>
        </w:rPr>
        <w:t>ovid-related “countermeasures</w:t>
      </w:r>
      <w:r w:rsidR="00DC5341">
        <w:rPr>
          <w:color w:val="242424"/>
        </w:rPr>
        <w:t>.</w:t>
      </w:r>
      <w:r w:rsidRPr="00276712">
        <w:rPr>
          <w:color w:val="242424"/>
        </w:rPr>
        <w:t xml:space="preserve">”  Pfizer doses were ordered on July 20, </w:t>
      </w:r>
      <w:r w:rsidR="00006E27" w:rsidRPr="00276712">
        <w:rPr>
          <w:color w:val="242424"/>
        </w:rPr>
        <w:t>2020,</w:t>
      </w:r>
      <w:r w:rsidRPr="00276712">
        <w:rPr>
          <w:color w:val="242424"/>
        </w:rPr>
        <w:t xml:space="preserve"> through Base Agreement between Advanced Technologies Inc (ATI, a </w:t>
      </w:r>
      <w:r w:rsidR="00825CC4">
        <w:rPr>
          <w:color w:val="242424"/>
        </w:rPr>
        <w:t>DOD</w:t>
      </w:r>
      <w:r w:rsidRPr="00276712">
        <w:rPr>
          <w:color w:val="242424"/>
        </w:rPr>
        <w:t xml:space="preserve"> vendor management co</w:t>
      </w:r>
      <w:r w:rsidR="00DC5341">
        <w:rPr>
          <w:color w:val="242424"/>
        </w:rPr>
        <w:t>mpany</w:t>
      </w:r>
      <w:r w:rsidRPr="00276712">
        <w:rPr>
          <w:color w:val="242424"/>
        </w:rPr>
        <w:t>) and Pfizer, Inc., identified as MCDC Base Agreement No. 2020-532:</w:t>
      </w:r>
    </w:p>
    <w:p w14:paraId="2126F5CE" w14:textId="25686D92" w:rsidR="003021E3" w:rsidRPr="00276712" w:rsidRDefault="003021E3" w:rsidP="003021E3">
      <w:pPr>
        <w:pStyle w:val="xmsonormal"/>
        <w:numPr>
          <w:ilvl w:val="0"/>
          <w:numId w:val="2"/>
        </w:numPr>
        <w:shd w:val="clear" w:color="auto" w:fill="FFFFFF"/>
        <w:spacing w:before="0"/>
        <w:rPr>
          <w:color w:val="242424"/>
        </w:rPr>
      </w:pPr>
      <w:r w:rsidRPr="00276712">
        <w:rPr>
          <w:color w:val="242424"/>
        </w:rPr>
        <w:t xml:space="preserve">July 21, 2020, MCDC Technical Direction Letter or Statement of Work (SOW) for </w:t>
      </w:r>
      <w:r w:rsidRPr="00276712">
        <w:rPr>
          <w:b/>
          <w:bCs/>
          <w:color w:val="242424"/>
        </w:rPr>
        <w:t>"COVID-19 Pandemic - Large Scale Vaccine Manufacturing Demonstration"</w:t>
      </w:r>
      <w:r w:rsidRPr="00276712">
        <w:rPr>
          <w:color w:val="242424"/>
        </w:rPr>
        <w:t xml:space="preserve"> between Pfizer and </w:t>
      </w:r>
      <w:r w:rsidR="00825CC4">
        <w:rPr>
          <w:color w:val="242424"/>
        </w:rPr>
        <w:t>DOD</w:t>
      </w:r>
      <w:r w:rsidRPr="00276712">
        <w:rPr>
          <w:color w:val="242424"/>
        </w:rPr>
        <w:t>/Advanced Technologies Inc</w:t>
      </w:r>
      <w:r w:rsidR="00DC5341">
        <w:rPr>
          <w:color w:val="242424"/>
        </w:rPr>
        <w:t>.</w:t>
      </w:r>
      <w:r w:rsidRPr="00276712">
        <w:rPr>
          <w:rStyle w:val="FootnoteReference"/>
          <w:color w:val="242424"/>
        </w:rPr>
        <w:footnoteReference w:id="13"/>
      </w:r>
    </w:p>
    <w:p w14:paraId="521EE2E3" w14:textId="77777777" w:rsidR="00DC5341" w:rsidRDefault="003021E3" w:rsidP="003021E3">
      <w:pPr>
        <w:pStyle w:val="xmsonormal"/>
        <w:shd w:val="clear" w:color="auto" w:fill="FFFFFF"/>
        <w:spacing w:before="0"/>
        <w:rPr>
          <w:color w:val="242424"/>
        </w:rPr>
      </w:pPr>
      <w:r w:rsidRPr="00276712">
        <w:rPr>
          <w:color w:val="242424"/>
        </w:rPr>
        <w:t xml:space="preserve">Other vaccine contracts have </w:t>
      </w:r>
      <w:proofErr w:type="gramStart"/>
      <w:r w:rsidRPr="00276712">
        <w:rPr>
          <w:color w:val="242424"/>
        </w:rPr>
        <w:t>similarly</w:t>
      </w:r>
      <w:r w:rsidR="00DC5341">
        <w:rPr>
          <w:color w:val="242424"/>
        </w:rPr>
        <w:t>-</w:t>
      </w:r>
      <w:r w:rsidRPr="00276712">
        <w:rPr>
          <w:color w:val="242424"/>
        </w:rPr>
        <w:t>worded</w:t>
      </w:r>
      <w:proofErr w:type="gramEnd"/>
      <w:r w:rsidRPr="00276712">
        <w:rPr>
          <w:color w:val="242424"/>
        </w:rPr>
        <w:t xml:space="preserve"> scope of work </w:t>
      </w:r>
      <w:r w:rsidR="00DC5341">
        <w:rPr>
          <w:color w:val="242424"/>
        </w:rPr>
        <w:t xml:space="preserve">provisions </w:t>
      </w:r>
      <w:r w:rsidRPr="00276712">
        <w:rPr>
          <w:color w:val="242424"/>
        </w:rPr>
        <w:t>describing them as “demonstrations</w:t>
      </w:r>
      <w:r w:rsidR="00DC5341">
        <w:rPr>
          <w:color w:val="242424"/>
        </w:rPr>
        <w:t>.</w:t>
      </w:r>
      <w:r w:rsidRPr="00276712">
        <w:rPr>
          <w:color w:val="242424"/>
        </w:rPr>
        <w:t xml:space="preserve">” </w:t>
      </w:r>
    </w:p>
    <w:p w14:paraId="6EB0A704" w14:textId="0FF1DD22" w:rsidR="003021E3" w:rsidRPr="00276712" w:rsidRDefault="003021E3" w:rsidP="003021E3">
      <w:pPr>
        <w:pStyle w:val="xmsonormal"/>
        <w:shd w:val="clear" w:color="auto" w:fill="FFFFFF"/>
        <w:spacing w:before="0"/>
        <w:rPr>
          <w:color w:val="242424"/>
        </w:rPr>
      </w:pPr>
      <w:r w:rsidRPr="00276712">
        <w:rPr>
          <w:color w:val="242424"/>
        </w:rPr>
        <w:t>The contracts also have clauses that specify that the Government is not paying the pharma</w:t>
      </w:r>
      <w:r w:rsidR="00DC5341">
        <w:rPr>
          <w:color w:val="242424"/>
        </w:rPr>
        <w:t>ceutical</w:t>
      </w:r>
      <w:r w:rsidRPr="00276712">
        <w:rPr>
          <w:color w:val="242424"/>
        </w:rPr>
        <w:t xml:space="preserve"> compan</w:t>
      </w:r>
      <w:r w:rsidR="00DC5341">
        <w:rPr>
          <w:color w:val="242424"/>
        </w:rPr>
        <w:t>ies</w:t>
      </w:r>
      <w:r w:rsidRPr="00276712">
        <w:rPr>
          <w:color w:val="242424"/>
        </w:rPr>
        <w:t xml:space="preserve"> for Research and Development or regulatory approval activities, and that those are undertaken by the company on their own.  </w:t>
      </w:r>
    </w:p>
    <w:p w14:paraId="0A0433BA" w14:textId="77777777" w:rsidR="003021E3" w:rsidRPr="00276712" w:rsidRDefault="003021E3" w:rsidP="003021E3">
      <w:pPr>
        <w:pStyle w:val="xmsonormal"/>
        <w:shd w:val="clear" w:color="auto" w:fill="FFFFFF"/>
        <w:spacing w:before="0"/>
        <w:rPr>
          <w:b/>
          <w:bCs/>
          <w:color w:val="242424"/>
        </w:rPr>
      </w:pPr>
    </w:p>
    <w:p w14:paraId="0F449EA1" w14:textId="77777777" w:rsidR="00DC5341" w:rsidRDefault="00DC5341">
      <w:pPr>
        <w:rPr>
          <w:rFonts w:ascii="Times New Roman" w:eastAsiaTheme="majorEastAsia" w:hAnsi="Times New Roman" w:cs="Times New Roman"/>
          <w:color w:val="2F5496" w:themeColor="accent1" w:themeShade="BF"/>
          <w:sz w:val="24"/>
          <w:szCs w:val="24"/>
        </w:rPr>
      </w:pPr>
      <w:bookmarkStart w:id="10" w:name="_Toc122243462"/>
      <w:r>
        <w:rPr>
          <w:rFonts w:ascii="Times New Roman" w:hAnsi="Times New Roman" w:cs="Times New Roman"/>
          <w:sz w:val="24"/>
          <w:szCs w:val="24"/>
        </w:rPr>
        <w:br w:type="page"/>
      </w:r>
    </w:p>
    <w:p w14:paraId="5E411001" w14:textId="56862D9A" w:rsidR="003021E3" w:rsidRPr="00DC5341" w:rsidRDefault="00825CC4" w:rsidP="00230AB0">
      <w:pPr>
        <w:pStyle w:val="Heading2"/>
        <w:rPr>
          <w:rFonts w:ascii="Times New Roman" w:hAnsi="Times New Roman" w:cs="Times New Roman"/>
          <w:sz w:val="24"/>
          <w:szCs w:val="24"/>
          <w:u w:val="single"/>
        </w:rPr>
      </w:pPr>
      <w:r w:rsidRPr="00DC5341">
        <w:rPr>
          <w:rFonts w:ascii="Times New Roman" w:hAnsi="Times New Roman" w:cs="Times New Roman"/>
          <w:sz w:val="24"/>
          <w:szCs w:val="24"/>
          <w:u w:val="single"/>
        </w:rPr>
        <w:lastRenderedPageBreak/>
        <w:t>D</w:t>
      </w:r>
      <w:r w:rsidR="00280FC9" w:rsidRPr="00DC5341">
        <w:rPr>
          <w:rFonts w:ascii="Times New Roman" w:hAnsi="Times New Roman" w:cs="Times New Roman"/>
          <w:sz w:val="24"/>
          <w:szCs w:val="24"/>
          <w:u w:val="single"/>
        </w:rPr>
        <w:t>o</w:t>
      </w:r>
      <w:r w:rsidRPr="00DC5341">
        <w:rPr>
          <w:rFonts w:ascii="Times New Roman" w:hAnsi="Times New Roman" w:cs="Times New Roman"/>
          <w:sz w:val="24"/>
          <w:szCs w:val="24"/>
          <w:u w:val="single"/>
        </w:rPr>
        <w:t>D</w:t>
      </w:r>
      <w:r w:rsidR="003021E3" w:rsidRPr="00DC5341">
        <w:rPr>
          <w:rFonts w:ascii="Times New Roman" w:hAnsi="Times New Roman" w:cs="Times New Roman"/>
          <w:sz w:val="24"/>
          <w:szCs w:val="24"/>
          <w:u w:val="single"/>
        </w:rPr>
        <w:t>/BARDA contracts for countermeasures are not “arms-length” deals</w:t>
      </w:r>
      <w:bookmarkEnd w:id="10"/>
    </w:p>
    <w:p w14:paraId="755C841F" w14:textId="77777777" w:rsidR="00DC5341" w:rsidRDefault="003021E3" w:rsidP="003021E3">
      <w:pPr>
        <w:pStyle w:val="xmsonormal"/>
        <w:shd w:val="clear" w:color="auto" w:fill="FFFFFF"/>
        <w:spacing w:before="0"/>
        <w:rPr>
          <w:color w:val="242424"/>
        </w:rPr>
      </w:pPr>
      <w:r w:rsidRPr="00276712">
        <w:rPr>
          <w:color w:val="242424"/>
        </w:rPr>
        <w:t xml:space="preserve">The review of Pfizer and Moderna contracts by which the </w:t>
      </w:r>
      <w:r w:rsidR="00825CC4">
        <w:rPr>
          <w:color w:val="242424"/>
        </w:rPr>
        <w:t>D</w:t>
      </w:r>
      <w:r w:rsidR="00280FC9">
        <w:rPr>
          <w:color w:val="242424"/>
        </w:rPr>
        <w:t>o</w:t>
      </w:r>
      <w:r w:rsidR="00825CC4">
        <w:rPr>
          <w:color w:val="242424"/>
        </w:rPr>
        <w:t>D</w:t>
      </w:r>
      <w:r w:rsidRPr="00276712">
        <w:rPr>
          <w:color w:val="242424"/>
        </w:rPr>
        <w:t xml:space="preserve">/BARDA ordered hundreds of millions of Covid-19 vaccine doses revealed </w:t>
      </w:r>
      <w:r w:rsidR="00DC5341">
        <w:rPr>
          <w:color w:val="242424"/>
        </w:rPr>
        <w:t xml:space="preserve">a </w:t>
      </w:r>
      <w:r w:rsidRPr="00276712">
        <w:rPr>
          <w:color w:val="242424"/>
        </w:rPr>
        <w:t xml:space="preserve">lack of </w:t>
      </w:r>
      <w:r w:rsidR="00DC5341">
        <w:rPr>
          <w:color w:val="242424"/>
        </w:rPr>
        <w:t xml:space="preserve">any </w:t>
      </w:r>
      <w:r w:rsidRPr="00276712">
        <w:rPr>
          <w:color w:val="242424"/>
        </w:rPr>
        <w:t>real accountability for product safety, efficacy, or manufacturing quality from the pharma manufacturers, combined with a high degree of micromanagement and control from the contracting entity (</w:t>
      </w:r>
      <w:r w:rsidR="00825CC4">
        <w:rPr>
          <w:color w:val="242424"/>
        </w:rPr>
        <w:t>D</w:t>
      </w:r>
      <w:r w:rsidR="00280FC9">
        <w:rPr>
          <w:color w:val="242424"/>
        </w:rPr>
        <w:t>o</w:t>
      </w:r>
      <w:r w:rsidR="00825CC4">
        <w:rPr>
          <w:color w:val="242424"/>
        </w:rPr>
        <w:t>D</w:t>
      </w:r>
      <w:r w:rsidRPr="00276712">
        <w:rPr>
          <w:color w:val="242424"/>
        </w:rPr>
        <w:t xml:space="preserve">/BARDA).  </w:t>
      </w:r>
    </w:p>
    <w:p w14:paraId="48E0AC85" w14:textId="4AE6862B" w:rsidR="00DC5341" w:rsidRDefault="003021E3" w:rsidP="003021E3">
      <w:pPr>
        <w:pStyle w:val="xmsonormal"/>
        <w:shd w:val="clear" w:color="auto" w:fill="FFFFFF"/>
        <w:spacing w:before="0"/>
        <w:rPr>
          <w:color w:val="242424"/>
        </w:rPr>
      </w:pPr>
      <w:r w:rsidRPr="00276712">
        <w:rPr>
          <w:color w:val="242424"/>
        </w:rPr>
        <w:t xml:space="preserve">While the contracts </w:t>
      </w:r>
      <w:r w:rsidR="00155CB3">
        <w:rPr>
          <w:color w:val="242424"/>
        </w:rPr>
        <w:t xml:space="preserve">state that the contractor is acting independently and not as </w:t>
      </w:r>
      <w:r w:rsidR="006A6951">
        <w:rPr>
          <w:color w:val="242424"/>
        </w:rPr>
        <w:t xml:space="preserve">an </w:t>
      </w:r>
      <w:r w:rsidR="00155CB3">
        <w:rPr>
          <w:color w:val="242424"/>
        </w:rPr>
        <w:t xml:space="preserve">agent of the government, they are not </w:t>
      </w:r>
      <w:r w:rsidRPr="00276712">
        <w:rPr>
          <w:color w:val="242424"/>
        </w:rPr>
        <w:t>“arms-length” deals</w:t>
      </w:r>
      <w:r w:rsidR="00155CB3">
        <w:rPr>
          <w:color w:val="242424"/>
        </w:rPr>
        <w:t xml:space="preserve"> due to</w:t>
      </w:r>
      <w:r w:rsidRPr="00276712">
        <w:rPr>
          <w:color w:val="242424"/>
        </w:rPr>
        <w:t xml:space="preserve"> the</w:t>
      </w:r>
      <w:r w:rsidR="00155CB3">
        <w:rPr>
          <w:color w:val="242424"/>
        </w:rPr>
        <w:t xml:space="preserve"> substantial</w:t>
      </w:r>
      <w:r w:rsidRPr="00276712">
        <w:rPr>
          <w:color w:val="242424"/>
        </w:rPr>
        <w:t xml:space="preserve"> control exerted by the </w:t>
      </w:r>
      <w:r w:rsidR="00825CC4">
        <w:rPr>
          <w:color w:val="242424"/>
        </w:rPr>
        <w:t>D</w:t>
      </w:r>
      <w:r w:rsidR="00280FC9">
        <w:rPr>
          <w:color w:val="242424"/>
        </w:rPr>
        <w:t>o</w:t>
      </w:r>
      <w:r w:rsidR="00825CC4">
        <w:rPr>
          <w:color w:val="242424"/>
        </w:rPr>
        <w:t>D</w:t>
      </w:r>
      <w:r w:rsidRPr="00276712">
        <w:rPr>
          <w:color w:val="242424"/>
        </w:rPr>
        <w:t xml:space="preserve">.  Specifically, the contracts are for sums of money that dwarf any existing product produced by a pharma company, even a large one.  Pfizer’s contract was for </w:t>
      </w:r>
      <w:r w:rsidR="001471A4">
        <w:rPr>
          <w:color w:val="242424"/>
        </w:rPr>
        <w:t>~</w:t>
      </w:r>
      <w:r w:rsidRPr="00276712">
        <w:rPr>
          <w:color w:val="242424"/>
        </w:rPr>
        <w:t xml:space="preserve">$2 billion but extended to ~$10 billion, or up to 500 million doses.  There is no real accountability other than “reasonable effort” standard applied to the manufacturer </w:t>
      </w:r>
      <w:r w:rsidR="001471A4">
        <w:rPr>
          <w:color w:val="242424"/>
        </w:rPr>
        <w:t xml:space="preserve">and no real measurable criteria </w:t>
      </w:r>
      <w:r w:rsidRPr="00276712">
        <w:rPr>
          <w:color w:val="242424"/>
        </w:rPr>
        <w:t>for quality or safety of the</w:t>
      </w:r>
      <w:r w:rsidR="001471A4">
        <w:rPr>
          <w:color w:val="242424"/>
        </w:rPr>
        <w:t xml:space="preserve"> delivered</w:t>
      </w:r>
      <w:r w:rsidRPr="00276712">
        <w:rPr>
          <w:color w:val="242424"/>
        </w:rPr>
        <w:t xml:space="preserve"> product.  </w:t>
      </w:r>
    </w:p>
    <w:p w14:paraId="010FE15D" w14:textId="1252B267" w:rsidR="003021E3" w:rsidRPr="00276712" w:rsidRDefault="006A6951" w:rsidP="003021E3">
      <w:pPr>
        <w:pStyle w:val="xmsonormal"/>
        <w:shd w:val="clear" w:color="auto" w:fill="FFFFFF"/>
        <w:spacing w:before="0"/>
        <w:rPr>
          <w:color w:val="242424"/>
        </w:rPr>
      </w:pPr>
      <w:r w:rsidRPr="00276712">
        <w:rPr>
          <w:color w:val="242424"/>
        </w:rPr>
        <w:t>However,</w:t>
      </w:r>
      <w:r w:rsidR="00DC5341">
        <w:rPr>
          <w:color w:val="242424"/>
        </w:rPr>
        <w:t xml:space="preserve"> several aspects of the contracts are tightly micro-managed, including </w:t>
      </w:r>
      <w:r w:rsidR="003021E3" w:rsidRPr="00276712">
        <w:rPr>
          <w:color w:val="242424"/>
        </w:rPr>
        <w:t>operational</w:t>
      </w:r>
      <w:r w:rsidR="00DC5341">
        <w:rPr>
          <w:color w:val="242424"/>
        </w:rPr>
        <w:t xml:space="preserve"> details</w:t>
      </w:r>
      <w:r w:rsidR="003021E3" w:rsidRPr="00276712">
        <w:rPr>
          <w:color w:val="242424"/>
        </w:rPr>
        <w:t>, data, FDA interactions and communications.  The manufacturer</w:t>
      </w:r>
      <w:r w:rsidR="00DC5341">
        <w:rPr>
          <w:color w:val="242424"/>
        </w:rPr>
        <w:t>s</w:t>
      </w:r>
      <w:r w:rsidR="003021E3" w:rsidRPr="00276712">
        <w:rPr>
          <w:color w:val="242424"/>
        </w:rPr>
        <w:t xml:space="preserve"> </w:t>
      </w:r>
      <w:r w:rsidR="00DC5341">
        <w:rPr>
          <w:color w:val="242424"/>
        </w:rPr>
        <w:t>are</w:t>
      </w:r>
      <w:r w:rsidR="003021E3" w:rsidRPr="00276712">
        <w:rPr>
          <w:color w:val="242424"/>
        </w:rPr>
        <w:t xml:space="preserve"> supposed to have daily calls/meetings with the </w:t>
      </w:r>
      <w:r w:rsidR="00825CC4">
        <w:rPr>
          <w:color w:val="242424"/>
        </w:rPr>
        <w:t>D</w:t>
      </w:r>
      <w:r w:rsidR="001D37C5">
        <w:rPr>
          <w:color w:val="242424"/>
        </w:rPr>
        <w:t>o</w:t>
      </w:r>
      <w:r w:rsidR="00825CC4">
        <w:rPr>
          <w:color w:val="242424"/>
        </w:rPr>
        <w:t>D</w:t>
      </w:r>
      <w:r w:rsidR="001D37C5">
        <w:rPr>
          <w:color w:val="242424"/>
        </w:rPr>
        <w:t>/BARDA</w:t>
      </w:r>
      <w:r w:rsidR="003021E3" w:rsidRPr="00276712">
        <w:rPr>
          <w:color w:val="242424"/>
        </w:rPr>
        <w:t xml:space="preserve"> on the status of the project.  Additionally, the communications of the pharma</w:t>
      </w:r>
      <w:r w:rsidR="00DC5341">
        <w:rPr>
          <w:color w:val="242424"/>
        </w:rPr>
        <w:t>ceutical manufacturers</w:t>
      </w:r>
      <w:r w:rsidR="003021E3" w:rsidRPr="00276712">
        <w:rPr>
          <w:color w:val="242424"/>
        </w:rPr>
        <w:t xml:space="preserve"> with the FDA are under tight control of BARDA.  There is no possibility </w:t>
      </w:r>
      <w:r w:rsidR="00DC5341">
        <w:rPr>
          <w:color w:val="242424"/>
        </w:rPr>
        <w:t>for</w:t>
      </w:r>
      <w:r w:rsidR="003021E3" w:rsidRPr="00276712">
        <w:rPr>
          <w:color w:val="242424"/>
        </w:rPr>
        <w:t xml:space="preserve"> independent dialogue between pharma and the FDA (something all pharma companies are typically very sensitive about).  Under </w:t>
      </w:r>
      <w:r w:rsidR="001D37C5">
        <w:rPr>
          <w:color w:val="242424"/>
        </w:rPr>
        <w:t>these</w:t>
      </w:r>
      <w:r w:rsidR="003021E3" w:rsidRPr="00276712">
        <w:rPr>
          <w:color w:val="242424"/>
        </w:rPr>
        <w:t xml:space="preserve"> contracts, all communications with the FDA are reviewed and approved by BARDA, and any in</w:t>
      </w:r>
      <w:r w:rsidR="00976DC0">
        <w:rPr>
          <w:color w:val="242424"/>
        </w:rPr>
        <w:t>-</w:t>
      </w:r>
      <w:r w:rsidR="003021E3" w:rsidRPr="00276712">
        <w:rPr>
          <w:color w:val="242424"/>
        </w:rPr>
        <w:t xml:space="preserve">person meetings with the FDA are accompanied by up to four BARDA personnel.  </w:t>
      </w:r>
    </w:p>
    <w:p w14:paraId="470D5FC4" w14:textId="77777777" w:rsidR="00976DC0" w:rsidRDefault="003021E3" w:rsidP="003021E3">
      <w:pPr>
        <w:pStyle w:val="xmsonormal"/>
        <w:shd w:val="clear" w:color="auto" w:fill="FFFFFF"/>
        <w:spacing w:before="0"/>
        <w:rPr>
          <w:color w:val="242424"/>
        </w:rPr>
      </w:pPr>
      <w:r w:rsidRPr="00276712">
        <w:rPr>
          <w:color w:val="242424"/>
        </w:rPr>
        <w:t xml:space="preserve">Finally, the product is shipped to </w:t>
      </w:r>
      <w:r w:rsidR="00825CC4">
        <w:rPr>
          <w:color w:val="242424"/>
        </w:rPr>
        <w:t>D</w:t>
      </w:r>
      <w:r w:rsidR="00A416CC">
        <w:rPr>
          <w:color w:val="242424"/>
        </w:rPr>
        <w:t>o</w:t>
      </w:r>
      <w:r w:rsidR="00825CC4">
        <w:rPr>
          <w:color w:val="242424"/>
        </w:rPr>
        <w:t>D</w:t>
      </w:r>
      <w:r w:rsidRPr="00276712">
        <w:rPr>
          <w:color w:val="242424"/>
        </w:rPr>
        <w:t xml:space="preserve"> </w:t>
      </w:r>
      <w:r w:rsidR="00976DC0">
        <w:rPr>
          <w:color w:val="242424"/>
        </w:rPr>
        <w:t xml:space="preserve">as sole </w:t>
      </w:r>
      <w:r w:rsidRPr="00276712">
        <w:rPr>
          <w:color w:val="242424"/>
        </w:rPr>
        <w:t xml:space="preserve">purchaser.  The delivered product is not serialized – </w:t>
      </w:r>
      <w:r w:rsidR="00A416CC" w:rsidRPr="00276712">
        <w:rPr>
          <w:color w:val="242424"/>
        </w:rPr>
        <w:t>i.e.,</w:t>
      </w:r>
      <w:r w:rsidRPr="00276712">
        <w:rPr>
          <w:color w:val="242424"/>
        </w:rPr>
        <w:t xml:space="preserve"> unit doses are not barcoded and thus not traceable under normal pharmaceutical distribution rules which exist to flag any safety or quality issue in the supply chain.  The product thus is open to both falsification</w:t>
      </w:r>
      <w:r w:rsidR="00A416CC">
        <w:rPr>
          <w:color w:val="242424"/>
        </w:rPr>
        <w:t>/mislabeling</w:t>
      </w:r>
      <w:r w:rsidRPr="00276712">
        <w:rPr>
          <w:color w:val="242424"/>
        </w:rPr>
        <w:t xml:space="preserve"> and adulteration.  The product is shipped to </w:t>
      </w:r>
      <w:r w:rsidR="00825CC4">
        <w:rPr>
          <w:color w:val="242424"/>
        </w:rPr>
        <w:t>D</w:t>
      </w:r>
      <w:r w:rsidR="00A416CC">
        <w:rPr>
          <w:color w:val="242424"/>
        </w:rPr>
        <w:t>o</w:t>
      </w:r>
      <w:r w:rsidR="00825CC4">
        <w:rPr>
          <w:color w:val="242424"/>
        </w:rPr>
        <w:t>D</w:t>
      </w:r>
      <w:r w:rsidRPr="00276712">
        <w:rPr>
          <w:color w:val="242424"/>
        </w:rPr>
        <w:t xml:space="preserve"> and handled through a “black box” </w:t>
      </w:r>
      <w:r w:rsidR="00825CC4">
        <w:rPr>
          <w:color w:val="242424"/>
        </w:rPr>
        <w:t>D</w:t>
      </w:r>
      <w:r w:rsidR="00A416CC">
        <w:rPr>
          <w:color w:val="242424"/>
        </w:rPr>
        <w:t>o</w:t>
      </w:r>
      <w:r w:rsidR="00825CC4">
        <w:rPr>
          <w:color w:val="242424"/>
        </w:rPr>
        <w:t>D</w:t>
      </w:r>
      <w:r w:rsidRPr="00276712">
        <w:rPr>
          <w:color w:val="242424"/>
        </w:rPr>
        <w:t xml:space="preserve"> distribution system, ostensibly due to the cold chain storage requirements.  The product is deemed “US Government property”</w:t>
      </w:r>
      <w:r w:rsidRPr="00276712">
        <w:rPr>
          <w:rStyle w:val="FootnoteReference"/>
          <w:color w:val="242424"/>
        </w:rPr>
        <w:footnoteReference w:id="14"/>
      </w:r>
      <w:r w:rsidRPr="00276712">
        <w:rPr>
          <w:color w:val="242424"/>
        </w:rPr>
        <w:t xml:space="preserve"> until it is injected into a person.  All persons performing any tasks along manufacturing, supply chain, distribution and administration of the shots are “covered persons” under PREP Act </w:t>
      </w:r>
      <w:r w:rsidR="00976DC0">
        <w:rPr>
          <w:color w:val="242424"/>
        </w:rPr>
        <w:t xml:space="preserve">liability shields, </w:t>
      </w:r>
      <w:proofErr w:type="gramStart"/>
      <w:r w:rsidRPr="00276712">
        <w:rPr>
          <w:color w:val="242424"/>
        </w:rPr>
        <w:t>as long as</w:t>
      </w:r>
      <w:proofErr w:type="gramEnd"/>
      <w:r w:rsidRPr="00276712">
        <w:rPr>
          <w:color w:val="242424"/>
        </w:rPr>
        <w:t xml:space="preserve"> they follow </w:t>
      </w:r>
      <w:r w:rsidR="00A416CC">
        <w:rPr>
          <w:color w:val="242424"/>
        </w:rPr>
        <w:t xml:space="preserve">US Government </w:t>
      </w:r>
      <w:r w:rsidRPr="00276712">
        <w:rPr>
          <w:color w:val="242424"/>
        </w:rPr>
        <w:t>orders.  Regardless of place of employment, they are deemed</w:t>
      </w:r>
      <w:r w:rsidR="00976DC0">
        <w:rPr>
          <w:color w:val="242424"/>
        </w:rPr>
        <w:t xml:space="preserve"> to be</w:t>
      </w:r>
      <w:r w:rsidRPr="00276712">
        <w:rPr>
          <w:color w:val="242424"/>
        </w:rPr>
        <w:t xml:space="preserve"> US Government employees for purposes of this work.  </w:t>
      </w:r>
    </w:p>
    <w:p w14:paraId="59456EF2" w14:textId="1407452B" w:rsidR="003021E3" w:rsidRPr="00276712" w:rsidRDefault="003021E3" w:rsidP="003021E3">
      <w:pPr>
        <w:pStyle w:val="xmsonormal"/>
        <w:shd w:val="clear" w:color="auto" w:fill="FFFFFF"/>
        <w:spacing w:before="0"/>
        <w:rPr>
          <w:color w:val="242424"/>
        </w:rPr>
      </w:pPr>
      <w:r w:rsidRPr="00276712">
        <w:rPr>
          <w:color w:val="242424"/>
        </w:rPr>
        <w:t xml:space="preserve">Furthermore, the </w:t>
      </w:r>
      <w:r w:rsidR="00825CC4">
        <w:rPr>
          <w:color w:val="242424"/>
        </w:rPr>
        <w:t>DOD</w:t>
      </w:r>
      <w:r w:rsidRPr="00276712">
        <w:rPr>
          <w:color w:val="242424"/>
        </w:rPr>
        <w:t xml:space="preserve"> contracts describe </w:t>
      </w:r>
      <w:r w:rsidR="00976DC0">
        <w:rPr>
          <w:color w:val="242424"/>
        </w:rPr>
        <w:t>C</w:t>
      </w:r>
      <w:r w:rsidR="00A416CC">
        <w:rPr>
          <w:color w:val="242424"/>
        </w:rPr>
        <w:t xml:space="preserve">ovid countermeasures </w:t>
      </w:r>
      <w:r w:rsidRPr="00276712">
        <w:rPr>
          <w:color w:val="242424"/>
        </w:rPr>
        <w:t>as</w:t>
      </w:r>
      <w:r w:rsidR="00976DC0">
        <w:rPr>
          <w:color w:val="242424"/>
        </w:rPr>
        <w:t xml:space="preserve"> intended for</w:t>
      </w:r>
      <w:r w:rsidRPr="00276712">
        <w:rPr>
          <w:color w:val="242424"/>
        </w:rPr>
        <w:t xml:space="preserve"> “civil and military application</w:t>
      </w:r>
      <w:r w:rsidR="00976DC0">
        <w:rPr>
          <w:color w:val="242424"/>
        </w:rPr>
        <w:t>.</w:t>
      </w:r>
      <w:r w:rsidRPr="00276712">
        <w:rPr>
          <w:color w:val="242424"/>
        </w:rPr>
        <w:t>”</w:t>
      </w:r>
    </w:p>
    <w:p w14:paraId="57BE22AA"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b/>
          <w:bCs/>
          <w:color w:val="242424"/>
          <w:sz w:val="24"/>
          <w:szCs w:val="24"/>
        </w:rPr>
      </w:pPr>
    </w:p>
    <w:p w14:paraId="5F22C0F9" w14:textId="77777777" w:rsidR="00976DC0" w:rsidRDefault="00976DC0">
      <w:pPr>
        <w:rPr>
          <w:rFonts w:ascii="Times New Roman" w:eastAsia="Times New Roman" w:hAnsi="Times New Roman" w:cs="Times New Roman"/>
          <w:color w:val="2F5496" w:themeColor="accent1" w:themeShade="BF"/>
          <w:sz w:val="24"/>
          <w:szCs w:val="24"/>
        </w:rPr>
      </w:pPr>
      <w:bookmarkStart w:id="11" w:name="_Toc122243463"/>
      <w:r>
        <w:rPr>
          <w:rFonts w:ascii="Times New Roman" w:eastAsia="Times New Roman" w:hAnsi="Times New Roman" w:cs="Times New Roman"/>
          <w:sz w:val="24"/>
          <w:szCs w:val="24"/>
        </w:rPr>
        <w:br w:type="page"/>
      </w:r>
    </w:p>
    <w:p w14:paraId="3444B684" w14:textId="5351E8CC" w:rsidR="003021E3" w:rsidRPr="00976DC0" w:rsidRDefault="003021E3" w:rsidP="00230AB0">
      <w:pPr>
        <w:pStyle w:val="Heading1"/>
        <w:rPr>
          <w:rFonts w:ascii="Times New Roman" w:eastAsia="Times New Roman" w:hAnsi="Times New Roman" w:cs="Times New Roman"/>
          <w:sz w:val="24"/>
          <w:szCs w:val="24"/>
          <w:u w:val="single"/>
        </w:rPr>
      </w:pPr>
      <w:r w:rsidRPr="00976DC0">
        <w:rPr>
          <w:rFonts w:ascii="Times New Roman" w:eastAsia="Times New Roman" w:hAnsi="Times New Roman" w:cs="Times New Roman"/>
          <w:sz w:val="24"/>
          <w:szCs w:val="24"/>
          <w:u w:val="single"/>
        </w:rPr>
        <w:lastRenderedPageBreak/>
        <w:t>Use of EUA covered medical countermeasures under P</w:t>
      </w:r>
      <w:r w:rsidR="00221127" w:rsidRPr="00976DC0">
        <w:rPr>
          <w:rFonts w:ascii="Times New Roman" w:eastAsia="Times New Roman" w:hAnsi="Times New Roman" w:cs="Times New Roman"/>
          <w:sz w:val="24"/>
          <w:szCs w:val="24"/>
          <w:u w:val="single"/>
        </w:rPr>
        <w:t xml:space="preserve">ublic </w:t>
      </w:r>
      <w:r w:rsidRPr="00976DC0">
        <w:rPr>
          <w:rFonts w:ascii="Times New Roman" w:eastAsia="Times New Roman" w:hAnsi="Times New Roman" w:cs="Times New Roman"/>
          <w:sz w:val="24"/>
          <w:szCs w:val="24"/>
          <w:u w:val="single"/>
        </w:rPr>
        <w:t>H</w:t>
      </w:r>
      <w:r w:rsidR="00221127" w:rsidRPr="00976DC0">
        <w:rPr>
          <w:rFonts w:ascii="Times New Roman" w:eastAsia="Times New Roman" w:hAnsi="Times New Roman" w:cs="Times New Roman"/>
          <w:sz w:val="24"/>
          <w:szCs w:val="24"/>
          <w:u w:val="single"/>
        </w:rPr>
        <w:t xml:space="preserve">ealth </w:t>
      </w:r>
      <w:r w:rsidRPr="00976DC0">
        <w:rPr>
          <w:rFonts w:ascii="Times New Roman" w:eastAsia="Times New Roman" w:hAnsi="Times New Roman" w:cs="Times New Roman"/>
          <w:sz w:val="24"/>
          <w:szCs w:val="24"/>
          <w:u w:val="single"/>
        </w:rPr>
        <w:t>E</w:t>
      </w:r>
      <w:r w:rsidR="00221127" w:rsidRPr="00976DC0">
        <w:rPr>
          <w:rFonts w:ascii="Times New Roman" w:eastAsia="Times New Roman" w:hAnsi="Times New Roman" w:cs="Times New Roman"/>
          <w:sz w:val="24"/>
          <w:szCs w:val="24"/>
          <w:u w:val="single"/>
        </w:rPr>
        <w:t>mergency</w:t>
      </w:r>
      <w:r w:rsidRPr="00976DC0">
        <w:rPr>
          <w:rFonts w:ascii="Times New Roman" w:eastAsia="Times New Roman" w:hAnsi="Times New Roman" w:cs="Times New Roman"/>
          <w:sz w:val="24"/>
          <w:szCs w:val="24"/>
          <w:u w:val="single"/>
        </w:rPr>
        <w:t xml:space="preserve"> does not constitute a clinical investigation</w:t>
      </w:r>
      <w:bookmarkEnd w:id="11"/>
    </w:p>
    <w:p w14:paraId="570CEF57" w14:textId="77777777" w:rsidR="00230AB0" w:rsidRPr="00276712" w:rsidRDefault="00230AB0"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753BAD26" w14:textId="6DEA4A69" w:rsidR="00726DEE" w:rsidRPr="00276712" w:rsidRDefault="00726DEE" w:rsidP="00726DEE">
      <w:pPr>
        <w:shd w:val="clear" w:color="auto" w:fill="FFFFFF"/>
        <w:spacing w:after="0" w:line="240" w:lineRule="auto"/>
        <w:textAlignment w:val="baseline"/>
        <w:rPr>
          <w:rFonts w:ascii="Times New Roman" w:eastAsia="Times New Roman" w:hAnsi="Times New Roman" w:cs="Times New Roman"/>
          <w:b/>
          <w:bCs/>
          <w:sz w:val="24"/>
          <w:szCs w:val="24"/>
        </w:rPr>
      </w:pPr>
      <w:r w:rsidRPr="00276712">
        <w:rPr>
          <w:rFonts w:ascii="Times New Roman" w:eastAsia="Times New Roman" w:hAnsi="Times New Roman" w:cs="Times New Roman"/>
          <w:b/>
          <w:bCs/>
          <w:sz w:val="24"/>
          <w:szCs w:val="24"/>
        </w:rPr>
        <w:t>Use of EUA covered countermeasures under Public Health Emergency cannot constitute a clinical investigation (21 USC 360bbb-3(k)).  Therefore, these countermeasures could not be tested for safety and efficacy in accordance with US law (CFR 21), nor could compliance with current Good Manufacturing Practices (cGMP) or</w:t>
      </w:r>
      <w:r w:rsidR="00FB07D5">
        <w:rPr>
          <w:rFonts w:ascii="Times New Roman" w:eastAsia="Times New Roman" w:hAnsi="Times New Roman" w:cs="Times New Roman"/>
          <w:b/>
          <w:bCs/>
          <w:sz w:val="24"/>
          <w:szCs w:val="24"/>
        </w:rPr>
        <w:t xml:space="preserve"> </w:t>
      </w:r>
      <w:proofErr w:type="spellStart"/>
      <w:r w:rsidRPr="00276712">
        <w:rPr>
          <w:rFonts w:ascii="Times New Roman" w:eastAsia="Times New Roman" w:hAnsi="Times New Roman" w:cs="Times New Roman"/>
          <w:b/>
          <w:bCs/>
          <w:sz w:val="24"/>
          <w:szCs w:val="24"/>
        </w:rPr>
        <w:t>cGxP</w:t>
      </w:r>
      <w:proofErr w:type="spellEnd"/>
      <w:r w:rsidRPr="00276712">
        <w:rPr>
          <w:rFonts w:ascii="Times New Roman" w:eastAsia="Times New Roman" w:hAnsi="Times New Roman" w:cs="Times New Roman"/>
          <w:b/>
          <w:bCs/>
          <w:sz w:val="24"/>
          <w:szCs w:val="24"/>
        </w:rPr>
        <w:t xml:space="preserve"> in general be enforced by the FDA.  </w:t>
      </w:r>
    </w:p>
    <w:p w14:paraId="0D6E87F0" w14:textId="77777777" w:rsidR="00726DEE" w:rsidRPr="00276712" w:rsidRDefault="00726DEE" w:rsidP="00726DEE">
      <w:pPr>
        <w:shd w:val="clear" w:color="auto" w:fill="FFFFFF"/>
        <w:spacing w:after="0" w:line="240" w:lineRule="auto"/>
        <w:textAlignment w:val="baseline"/>
        <w:rPr>
          <w:rFonts w:ascii="Times New Roman" w:eastAsia="Times New Roman" w:hAnsi="Times New Roman" w:cs="Times New Roman"/>
          <w:b/>
          <w:bCs/>
          <w:sz w:val="24"/>
          <w:szCs w:val="24"/>
        </w:rPr>
      </w:pPr>
    </w:p>
    <w:p w14:paraId="4B1AA8DD" w14:textId="19E61F88" w:rsidR="003021E3" w:rsidRPr="00FB07D5" w:rsidRDefault="00726DEE" w:rsidP="003021E3">
      <w:pPr>
        <w:shd w:val="clear" w:color="auto" w:fill="FFFFFF"/>
        <w:spacing w:after="0" w:line="240" w:lineRule="auto"/>
        <w:textAlignment w:val="baseline"/>
        <w:rPr>
          <w:rFonts w:ascii="Times New Roman" w:eastAsia="Times New Roman" w:hAnsi="Times New Roman" w:cs="Times New Roman"/>
          <w:sz w:val="24"/>
          <w:szCs w:val="24"/>
        </w:rPr>
      </w:pPr>
      <w:r w:rsidRPr="00FB07D5">
        <w:rPr>
          <w:rFonts w:ascii="Times New Roman" w:eastAsia="Times New Roman" w:hAnsi="Times New Roman" w:cs="Times New Roman"/>
          <w:sz w:val="24"/>
          <w:szCs w:val="24"/>
        </w:rPr>
        <w:t xml:space="preserve">This legal fact was known to </w:t>
      </w:r>
      <w:r w:rsidR="00976DC0">
        <w:rPr>
          <w:rFonts w:ascii="Times New Roman" w:eastAsia="Times New Roman" w:hAnsi="Times New Roman" w:cs="Times New Roman"/>
          <w:sz w:val="24"/>
          <w:szCs w:val="24"/>
        </w:rPr>
        <w:t>high-level</w:t>
      </w:r>
      <w:r w:rsidRPr="00FB07D5">
        <w:rPr>
          <w:rFonts w:ascii="Times New Roman" w:eastAsia="Times New Roman" w:hAnsi="Times New Roman" w:cs="Times New Roman"/>
          <w:sz w:val="24"/>
          <w:szCs w:val="24"/>
        </w:rPr>
        <w:t xml:space="preserve"> FDA officials, </w:t>
      </w:r>
      <w:r w:rsidR="00825CC4" w:rsidRPr="00FB07D5">
        <w:rPr>
          <w:rFonts w:ascii="Times New Roman" w:eastAsia="Times New Roman" w:hAnsi="Times New Roman" w:cs="Times New Roman"/>
          <w:sz w:val="24"/>
          <w:szCs w:val="24"/>
        </w:rPr>
        <w:t>D</w:t>
      </w:r>
      <w:r w:rsidR="00FB07D5" w:rsidRPr="00FB07D5">
        <w:rPr>
          <w:rFonts w:ascii="Times New Roman" w:eastAsia="Times New Roman" w:hAnsi="Times New Roman" w:cs="Times New Roman"/>
          <w:sz w:val="24"/>
          <w:szCs w:val="24"/>
        </w:rPr>
        <w:t>o</w:t>
      </w:r>
      <w:r w:rsidR="00825CC4" w:rsidRPr="00FB07D5">
        <w:rPr>
          <w:rFonts w:ascii="Times New Roman" w:eastAsia="Times New Roman" w:hAnsi="Times New Roman" w:cs="Times New Roman"/>
          <w:sz w:val="24"/>
          <w:szCs w:val="24"/>
        </w:rPr>
        <w:t>D</w:t>
      </w:r>
      <w:r w:rsidRPr="00FB07D5">
        <w:rPr>
          <w:rFonts w:ascii="Times New Roman" w:eastAsia="Times New Roman" w:hAnsi="Times New Roman" w:cs="Times New Roman"/>
          <w:sz w:val="24"/>
          <w:szCs w:val="24"/>
        </w:rPr>
        <w:t xml:space="preserve">, </w:t>
      </w:r>
      <w:proofErr w:type="gramStart"/>
      <w:r w:rsidRPr="00FB07D5">
        <w:rPr>
          <w:rFonts w:ascii="Times New Roman" w:eastAsia="Times New Roman" w:hAnsi="Times New Roman" w:cs="Times New Roman"/>
          <w:sz w:val="24"/>
          <w:szCs w:val="24"/>
        </w:rPr>
        <w:t>BARDA</w:t>
      </w:r>
      <w:proofErr w:type="gramEnd"/>
      <w:r w:rsidR="00976DC0">
        <w:rPr>
          <w:rFonts w:ascii="Times New Roman" w:eastAsia="Times New Roman" w:hAnsi="Times New Roman" w:cs="Times New Roman"/>
          <w:sz w:val="24"/>
          <w:szCs w:val="24"/>
        </w:rPr>
        <w:t xml:space="preserve"> and </w:t>
      </w:r>
      <w:r w:rsidR="00FB07D5" w:rsidRPr="00FB07D5">
        <w:rPr>
          <w:rFonts w:ascii="Times New Roman" w:eastAsia="Times New Roman" w:hAnsi="Times New Roman" w:cs="Times New Roman"/>
          <w:sz w:val="24"/>
          <w:szCs w:val="24"/>
        </w:rPr>
        <w:t>HHS</w:t>
      </w:r>
      <w:r w:rsidRPr="00FB07D5">
        <w:rPr>
          <w:rFonts w:ascii="Times New Roman" w:eastAsia="Times New Roman" w:hAnsi="Times New Roman" w:cs="Times New Roman"/>
          <w:sz w:val="24"/>
          <w:szCs w:val="24"/>
        </w:rPr>
        <w:t xml:space="preserve"> </w:t>
      </w:r>
      <w:r w:rsidR="00976DC0">
        <w:rPr>
          <w:rFonts w:ascii="Times New Roman" w:eastAsia="Times New Roman" w:hAnsi="Times New Roman" w:cs="Times New Roman"/>
          <w:sz w:val="24"/>
          <w:szCs w:val="24"/>
        </w:rPr>
        <w:t xml:space="preserve">officials </w:t>
      </w:r>
      <w:r w:rsidRPr="00FB07D5">
        <w:rPr>
          <w:rFonts w:ascii="Times New Roman" w:eastAsia="Times New Roman" w:hAnsi="Times New Roman" w:cs="Times New Roman"/>
          <w:sz w:val="24"/>
          <w:szCs w:val="24"/>
        </w:rPr>
        <w:t xml:space="preserve">and to the pharmaceutical companies signing these contracts.  </w:t>
      </w:r>
      <w:r w:rsidR="003021E3" w:rsidRPr="00276712">
        <w:rPr>
          <w:rFonts w:ascii="Times New Roman" w:eastAsia="Times New Roman" w:hAnsi="Times New Roman" w:cs="Times New Roman"/>
          <w:color w:val="242424"/>
          <w:sz w:val="24"/>
          <w:szCs w:val="24"/>
        </w:rPr>
        <w:t>However, all these parties, including the FDA officials proceeded</w:t>
      </w:r>
      <w:r w:rsidR="00976DC0">
        <w:rPr>
          <w:rFonts w:ascii="Times New Roman" w:eastAsia="Times New Roman" w:hAnsi="Times New Roman" w:cs="Times New Roman"/>
          <w:color w:val="242424"/>
          <w:sz w:val="24"/>
          <w:szCs w:val="24"/>
        </w:rPr>
        <w:t xml:space="preserve"> to</w:t>
      </w:r>
      <w:r w:rsidR="003021E3" w:rsidRPr="00276712">
        <w:rPr>
          <w:rFonts w:ascii="Times New Roman" w:eastAsia="Times New Roman" w:hAnsi="Times New Roman" w:cs="Times New Roman"/>
          <w:color w:val="242424"/>
          <w:sz w:val="24"/>
          <w:szCs w:val="24"/>
        </w:rPr>
        <w:t xml:space="preserve"> play their role</w:t>
      </w:r>
      <w:r w:rsidR="00976DC0">
        <w:rPr>
          <w:rFonts w:ascii="Times New Roman" w:eastAsia="Times New Roman" w:hAnsi="Times New Roman" w:cs="Times New Roman"/>
          <w:color w:val="242424"/>
          <w:sz w:val="24"/>
          <w:szCs w:val="24"/>
        </w:rPr>
        <w:t>s</w:t>
      </w:r>
      <w:r w:rsidR="003021E3" w:rsidRPr="00276712">
        <w:rPr>
          <w:rFonts w:ascii="Times New Roman" w:eastAsia="Times New Roman" w:hAnsi="Times New Roman" w:cs="Times New Roman"/>
          <w:color w:val="242424"/>
          <w:sz w:val="24"/>
          <w:szCs w:val="24"/>
        </w:rPr>
        <w:t xml:space="preserve"> by pretend-"authorizing" the products.  The FDA cited 21 USC 360bbb in a briefing document for Covid-19 Vaccine Development they produced in 2020</w:t>
      </w:r>
      <w:r w:rsidR="00976DC0">
        <w:rPr>
          <w:rFonts w:ascii="Times New Roman" w:eastAsia="Times New Roman" w:hAnsi="Times New Roman" w:cs="Times New Roman"/>
          <w:color w:val="242424"/>
          <w:sz w:val="24"/>
          <w:szCs w:val="24"/>
        </w:rPr>
        <w:t>.</w:t>
      </w:r>
      <w:r w:rsidR="00230AB0" w:rsidRPr="00276712">
        <w:rPr>
          <w:rStyle w:val="FootnoteReference"/>
          <w:rFonts w:ascii="Times New Roman" w:eastAsia="Times New Roman" w:hAnsi="Times New Roman" w:cs="Times New Roman"/>
          <w:color w:val="242424"/>
          <w:sz w:val="24"/>
          <w:szCs w:val="24"/>
        </w:rPr>
        <w:footnoteReference w:id="15"/>
      </w:r>
      <w:r w:rsidR="003021E3" w:rsidRPr="00276712">
        <w:rPr>
          <w:rFonts w:ascii="Times New Roman" w:eastAsia="Times New Roman" w:hAnsi="Times New Roman" w:cs="Times New Roman"/>
          <w:color w:val="242424"/>
          <w:sz w:val="24"/>
          <w:szCs w:val="24"/>
        </w:rPr>
        <w:t xml:space="preserve">  </w:t>
      </w:r>
    </w:p>
    <w:p w14:paraId="23FD3060" w14:textId="433599D5" w:rsidR="00FB07D5" w:rsidRDefault="00FB07D5"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4CB86FB8" w14:textId="13AEC86A" w:rsidR="003021E3" w:rsidRPr="00FB07D5" w:rsidRDefault="00FB07D5" w:rsidP="003021E3">
      <w:pPr>
        <w:shd w:val="clear" w:color="auto" w:fill="FFFFFF"/>
        <w:spacing w:after="0" w:line="240" w:lineRule="auto"/>
        <w:textAlignment w:val="baseline"/>
        <w:rPr>
          <w:rFonts w:ascii="Times New Roman" w:eastAsia="Times New Roman" w:hAnsi="Times New Roman" w:cs="Times New Roman"/>
          <w:b/>
          <w:bCs/>
          <w:sz w:val="24"/>
          <w:szCs w:val="24"/>
        </w:rPr>
      </w:pPr>
      <w:r w:rsidRPr="00276712">
        <w:rPr>
          <w:rFonts w:ascii="Times New Roman" w:eastAsia="Times New Roman" w:hAnsi="Times New Roman" w:cs="Times New Roman"/>
          <w:b/>
          <w:bCs/>
          <w:sz w:val="24"/>
          <w:szCs w:val="24"/>
        </w:rPr>
        <w:t>Th</w:t>
      </w:r>
      <w:r w:rsidR="00976DC0">
        <w:rPr>
          <w:rFonts w:ascii="Times New Roman" w:eastAsia="Times New Roman" w:hAnsi="Times New Roman" w:cs="Times New Roman"/>
          <w:b/>
          <w:bCs/>
          <w:sz w:val="24"/>
          <w:szCs w:val="24"/>
        </w:rPr>
        <w:t xml:space="preserve">ese </w:t>
      </w:r>
      <w:r w:rsidRPr="00276712">
        <w:rPr>
          <w:rFonts w:ascii="Times New Roman" w:eastAsia="Times New Roman" w:hAnsi="Times New Roman" w:cs="Times New Roman"/>
          <w:b/>
          <w:bCs/>
          <w:sz w:val="24"/>
          <w:szCs w:val="24"/>
        </w:rPr>
        <w:t>fact</w:t>
      </w:r>
      <w:r w:rsidR="00976DC0">
        <w:rPr>
          <w:rFonts w:ascii="Times New Roman" w:eastAsia="Times New Roman" w:hAnsi="Times New Roman" w:cs="Times New Roman"/>
          <w:b/>
          <w:bCs/>
          <w:sz w:val="24"/>
          <w:szCs w:val="24"/>
        </w:rPr>
        <w:t>s</w:t>
      </w:r>
      <w:r w:rsidRPr="00276712">
        <w:rPr>
          <w:rFonts w:ascii="Times New Roman" w:eastAsia="Times New Roman" w:hAnsi="Times New Roman" w:cs="Times New Roman"/>
          <w:b/>
          <w:bCs/>
          <w:sz w:val="24"/>
          <w:szCs w:val="24"/>
        </w:rPr>
        <w:t xml:space="preserve"> </w:t>
      </w:r>
      <w:proofErr w:type="gramStart"/>
      <w:r w:rsidRPr="00276712">
        <w:rPr>
          <w:rFonts w:ascii="Times New Roman" w:eastAsia="Times New Roman" w:hAnsi="Times New Roman" w:cs="Times New Roman"/>
          <w:b/>
          <w:bCs/>
          <w:sz w:val="24"/>
          <w:szCs w:val="24"/>
        </w:rPr>
        <w:t>was</w:t>
      </w:r>
      <w:proofErr w:type="gramEnd"/>
      <w:r w:rsidRPr="00276712">
        <w:rPr>
          <w:rFonts w:ascii="Times New Roman" w:eastAsia="Times New Roman" w:hAnsi="Times New Roman" w:cs="Times New Roman"/>
          <w:b/>
          <w:bCs/>
          <w:sz w:val="24"/>
          <w:szCs w:val="24"/>
        </w:rPr>
        <w:t xml:space="preserve"> not </w:t>
      </w:r>
      <w:r w:rsidR="00976DC0">
        <w:rPr>
          <w:rFonts w:ascii="Times New Roman" w:eastAsia="Times New Roman" w:hAnsi="Times New Roman" w:cs="Times New Roman"/>
          <w:b/>
          <w:bCs/>
          <w:sz w:val="24"/>
          <w:szCs w:val="24"/>
        </w:rPr>
        <w:t>disclosed</w:t>
      </w:r>
      <w:r w:rsidRPr="00276712">
        <w:rPr>
          <w:rFonts w:ascii="Times New Roman" w:eastAsia="Times New Roman" w:hAnsi="Times New Roman" w:cs="Times New Roman"/>
          <w:b/>
          <w:bCs/>
          <w:sz w:val="24"/>
          <w:szCs w:val="24"/>
        </w:rPr>
        <w:t xml:space="preserve"> to the American public, clinical investigators, clinical trial subjects, </w:t>
      </w:r>
      <w:r>
        <w:rPr>
          <w:rFonts w:ascii="Times New Roman" w:eastAsia="Times New Roman" w:hAnsi="Times New Roman" w:cs="Times New Roman"/>
          <w:b/>
          <w:bCs/>
          <w:sz w:val="24"/>
          <w:szCs w:val="24"/>
        </w:rPr>
        <w:t xml:space="preserve">and </w:t>
      </w:r>
      <w:r w:rsidRPr="00276712">
        <w:rPr>
          <w:rFonts w:ascii="Times New Roman" w:eastAsia="Times New Roman" w:hAnsi="Times New Roman" w:cs="Times New Roman"/>
          <w:b/>
          <w:bCs/>
          <w:sz w:val="24"/>
          <w:szCs w:val="24"/>
        </w:rPr>
        <w:t xml:space="preserve">the </w:t>
      </w:r>
      <w:r w:rsidR="00976DC0">
        <w:rPr>
          <w:rFonts w:ascii="Times New Roman" w:eastAsia="Times New Roman" w:hAnsi="Times New Roman" w:cs="Times New Roman"/>
          <w:b/>
          <w:bCs/>
          <w:sz w:val="24"/>
          <w:szCs w:val="24"/>
        </w:rPr>
        <w:t xml:space="preserve">lower-level </w:t>
      </w:r>
      <w:r w:rsidRPr="00276712">
        <w:rPr>
          <w:rFonts w:ascii="Times New Roman" w:eastAsia="Times New Roman" w:hAnsi="Times New Roman" w:cs="Times New Roman"/>
          <w:b/>
          <w:bCs/>
          <w:sz w:val="24"/>
          <w:szCs w:val="24"/>
        </w:rPr>
        <w:t>employees of the pharmaceutical companies and the US Government</w:t>
      </w:r>
      <w:r>
        <w:rPr>
          <w:rFonts w:ascii="Times New Roman" w:eastAsia="Times New Roman" w:hAnsi="Times New Roman" w:cs="Times New Roman"/>
          <w:b/>
          <w:bCs/>
          <w:sz w:val="24"/>
          <w:szCs w:val="24"/>
        </w:rPr>
        <w:t xml:space="preserve"> </w:t>
      </w:r>
      <w:r w:rsidR="003021E3" w:rsidRPr="00276712">
        <w:rPr>
          <w:rFonts w:ascii="Times New Roman" w:eastAsia="Times New Roman" w:hAnsi="Times New Roman" w:cs="Times New Roman"/>
          <w:color w:val="242424"/>
          <w:sz w:val="24"/>
          <w:szCs w:val="24"/>
        </w:rPr>
        <w:t xml:space="preserve">who were told that these were authentic clinical investigations and that the results were showing the products to be "safe and effective."   </w:t>
      </w:r>
    </w:p>
    <w:p w14:paraId="5AA2B484" w14:textId="77777777" w:rsidR="003021E3" w:rsidRPr="00276712" w:rsidRDefault="003021E3" w:rsidP="003021E3">
      <w:pPr>
        <w:shd w:val="clear" w:color="auto" w:fill="FFFFFF"/>
        <w:spacing w:after="0" w:line="240" w:lineRule="auto"/>
        <w:textAlignment w:val="baseline"/>
        <w:rPr>
          <w:rFonts w:ascii="Times New Roman" w:eastAsia="Times New Roman" w:hAnsi="Times New Roman" w:cs="Times New Roman"/>
          <w:color w:val="242424"/>
          <w:sz w:val="24"/>
          <w:szCs w:val="24"/>
        </w:rPr>
      </w:pPr>
    </w:p>
    <w:p w14:paraId="2EF42184" w14:textId="77777777" w:rsidR="003021E3" w:rsidRPr="00276712" w:rsidRDefault="003021E3" w:rsidP="003021E3">
      <w:pPr>
        <w:rPr>
          <w:rFonts w:ascii="Times New Roman" w:hAnsi="Times New Roman" w:cs="Times New Roman"/>
          <w:sz w:val="24"/>
          <w:szCs w:val="24"/>
        </w:rPr>
      </w:pPr>
    </w:p>
    <w:p w14:paraId="66B69E91" w14:textId="77777777" w:rsidR="003021E3" w:rsidRPr="00276712" w:rsidRDefault="003021E3" w:rsidP="003021E3">
      <w:pPr>
        <w:spacing w:after="0" w:line="240" w:lineRule="auto"/>
        <w:rPr>
          <w:rFonts w:ascii="Times New Roman" w:hAnsi="Times New Roman" w:cs="Times New Roman"/>
          <w:sz w:val="24"/>
          <w:szCs w:val="24"/>
        </w:rPr>
      </w:pPr>
    </w:p>
    <w:p w14:paraId="06EE03CF" w14:textId="77777777" w:rsidR="003021E3" w:rsidRPr="00276712" w:rsidRDefault="003021E3" w:rsidP="003021E3">
      <w:pPr>
        <w:spacing w:after="0" w:line="240" w:lineRule="auto"/>
        <w:rPr>
          <w:rFonts w:ascii="Times New Roman" w:hAnsi="Times New Roman" w:cs="Times New Roman"/>
          <w:sz w:val="24"/>
          <w:szCs w:val="24"/>
        </w:rPr>
      </w:pPr>
    </w:p>
    <w:p w14:paraId="7414DB96" w14:textId="77777777" w:rsidR="003021E3" w:rsidRPr="00276712" w:rsidRDefault="003021E3" w:rsidP="003021E3">
      <w:pPr>
        <w:spacing w:after="0" w:line="240" w:lineRule="auto"/>
        <w:rPr>
          <w:rFonts w:ascii="Times New Roman" w:hAnsi="Times New Roman" w:cs="Times New Roman"/>
          <w:sz w:val="24"/>
          <w:szCs w:val="24"/>
        </w:rPr>
      </w:pPr>
    </w:p>
    <w:p w14:paraId="5F38FCF5" w14:textId="77777777" w:rsidR="003021E3" w:rsidRPr="00276712" w:rsidRDefault="003021E3" w:rsidP="003021E3">
      <w:pPr>
        <w:spacing w:after="0" w:line="240" w:lineRule="auto"/>
        <w:rPr>
          <w:rFonts w:ascii="Times New Roman" w:hAnsi="Times New Roman" w:cs="Times New Roman"/>
          <w:sz w:val="24"/>
          <w:szCs w:val="24"/>
        </w:rPr>
      </w:pPr>
    </w:p>
    <w:p w14:paraId="284D1966" w14:textId="77777777" w:rsidR="003021E3" w:rsidRPr="00276712" w:rsidRDefault="003021E3" w:rsidP="003021E3">
      <w:pPr>
        <w:spacing w:after="0" w:line="240" w:lineRule="auto"/>
        <w:rPr>
          <w:rFonts w:ascii="Times New Roman" w:hAnsi="Times New Roman" w:cs="Times New Roman"/>
          <w:sz w:val="24"/>
          <w:szCs w:val="24"/>
        </w:rPr>
      </w:pPr>
    </w:p>
    <w:p w14:paraId="30D42217" w14:textId="77777777" w:rsidR="003021E3" w:rsidRPr="00276712" w:rsidRDefault="003021E3" w:rsidP="003021E3">
      <w:pPr>
        <w:spacing w:after="0" w:line="240" w:lineRule="auto"/>
        <w:rPr>
          <w:rFonts w:ascii="Times New Roman" w:hAnsi="Times New Roman" w:cs="Times New Roman"/>
          <w:sz w:val="24"/>
          <w:szCs w:val="24"/>
        </w:rPr>
      </w:pPr>
    </w:p>
    <w:p w14:paraId="271D8572" w14:textId="77777777" w:rsidR="000608C6" w:rsidRPr="00276712" w:rsidRDefault="000608C6">
      <w:pPr>
        <w:rPr>
          <w:rFonts w:ascii="Times New Roman" w:hAnsi="Times New Roman" w:cs="Times New Roman"/>
          <w:sz w:val="24"/>
          <w:szCs w:val="24"/>
        </w:rPr>
      </w:pPr>
    </w:p>
    <w:sectPr w:rsidR="000608C6" w:rsidRPr="0027671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99385" w14:textId="77777777" w:rsidR="00A25997" w:rsidRDefault="00A25997" w:rsidP="003021E3">
      <w:pPr>
        <w:spacing w:after="0" w:line="240" w:lineRule="auto"/>
      </w:pPr>
      <w:r>
        <w:separator/>
      </w:r>
    </w:p>
  </w:endnote>
  <w:endnote w:type="continuationSeparator" w:id="0">
    <w:p w14:paraId="141112E9" w14:textId="77777777" w:rsidR="00A25997" w:rsidRDefault="00A25997" w:rsidP="00302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C900" w14:textId="77777777" w:rsidR="006578AA" w:rsidRPr="002F0E9F" w:rsidRDefault="00000000">
    <w:pPr>
      <w:pStyle w:val="Footer"/>
      <w:jc w:val="center"/>
      <w:rPr>
        <w:rFonts w:ascii="Times" w:hAnsi="Times"/>
        <w:color w:val="4472C4" w:themeColor="accent1"/>
        <w:sz w:val="24"/>
        <w:szCs w:val="24"/>
      </w:rPr>
    </w:pPr>
    <w:r w:rsidRPr="002F0E9F">
      <w:rPr>
        <w:rFonts w:ascii="Times" w:hAnsi="Times"/>
        <w:color w:val="4472C4" w:themeColor="accent1"/>
        <w:sz w:val="24"/>
        <w:szCs w:val="24"/>
      </w:rPr>
      <w:t xml:space="preserve">Page </w:t>
    </w:r>
    <w:r w:rsidRPr="002F0E9F">
      <w:rPr>
        <w:rFonts w:ascii="Times" w:hAnsi="Times"/>
        <w:color w:val="4472C4" w:themeColor="accent1"/>
        <w:sz w:val="24"/>
        <w:szCs w:val="24"/>
      </w:rPr>
      <w:fldChar w:fldCharType="begin"/>
    </w:r>
    <w:r w:rsidRPr="002F0E9F">
      <w:rPr>
        <w:rFonts w:ascii="Times" w:hAnsi="Times"/>
        <w:color w:val="4472C4" w:themeColor="accent1"/>
        <w:sz w:val="24"/>
        <w:szCs w:val="24"/>
      </w:rPr>
      <w:instrText xml:space="preserve"> PAGE  \* Arabic  \* MERGEFORMAT </w:instrText>
    </w:r>
    <w:r w:rsidRPr="002F0E9F">
      <w:rPr>
        <w:rFonts w:ascii="Times" w:hAnsi="Times"/>
        <w:color w:val="4472C4" w:themeColor="accent1"/>
        <w:sz w:val="24"/>
        <w:szCs w:val="24"/>
      </w:rPr>
      <w:fldChar w:fldCharType="separate"/>
    </w:r>
    <w:r w:rsidRPr="002F0E9F">
      <w:rPr>
        <w:rFonts w:ascii="Times" w:hAnsi="Times"/>
        <w:noProof/>
        <w:color w:val="4472C4" w:themeColor="accent1"/>
        <w:sz w:val="24"/>
        <w:szCs w:val="24"/>
      </w:rPr>
      <w:t>2</w:t>
    </w:r>
    <w:r w:rsidRPr="002F0E9F">
      <w:rPr>
        <w:rFonts w:ascii="Times" w:hAnsi="Times"/>
        <w:color w:val="4472C4" w:themeColor="accent1"/>
        <w:sz w:val="24"/>
        <w:szCs w:val="24"/>
      </w:rPr>
      <w:fldChar w:fldCharType="end"/>
    </w:r>
    <w:r w:rsidRPr="002F0E9F">
      <w:rPr>
        <w:rFonts w:ascii="Times" w:hAnsi="Times"/>
        <w:color w:val="4472C4" w:themeColor="accent1"/>
        <w:sz w:val="24"/>
        <w:szCs w:val="24"/>
      </w:rPr>
      <w:t xml:space="preserve"> of </w:t>
    </w:r>
    <w:r w:rsidRPr="002F0E9F">
      <w:rPr>
        <w:rFonts w:ascii="Times" w:hAnsi="Times"/>
        <w:color w:val="4472C4" w:themeColor="accent1"/>
        <w:sz w:val="24"/>
        <w:szCs w:val="24"/>
      </w:rPr>
      <w:fldChar w:fldCharType="begin"/>
    </w:r>
    <w:r w:rsidRPr="002F0E9F">
      <w:rPr>
        <w:rFonts w:ascii="Times" w:hAnsi="Times"/>
        <w:color w:val="4472C4" w:themeColor="accent1"/>
        <w:sz w:val="24"/>
        <w:szCs w:val="24"/>
      </w:rPr>
      <w:instrText xml:space="preserve"> NUMPAGES  \* Arabic  \* MERGEFORMAT </w:instrText>
    </w:r>
    <w:r w:rsidRPr="002F0E9F">
      <w:rPr>
        <w:rFonts w:ascii="Times" w:hAnsi="Times"/>
        <w:color w:val="4472C4" w:themeColor="accent1"/>
        <w:sz w:val="24"/>
        <w:szCs w:val="24"/>
      </w:rPr>
      <w:fldChar w:fldCharType="separate"/>
    </w:r>
    <w:r w:rsidRPr="002F0E9F">
      <w:rPr>
        <w:rFonts w:ascii="Times" w:hAnsi="Times"/>
        <w:noProof/>
        <w:color w:val="4472C4" w:themeColor="accent1"/>
        <w:sz w:val="24"/>
        <w:szCs w:val="24"/>
      </w:rPr>
      <w:t>2</w:t>
    </w:r>
    <w:r w:rsidRPr="002F0E9F">
      <w:rPr>
        <w:rFonts w:ascii="Times" w:hAnsi="Times"/>
        <w:color w:val="4472C4" w:themeColor="accent1"/>
        <w:sz w:val="24"/>
        <w:szCs w:val="24"/>
      </w:rPr>
      <w:fldChar w:fldCharType="end"/>
    </w:r>
  </w:p>
  <w:p w14:paraId="27D8EB47" w14:textId="77777777" w:rsidR="006578A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2203" w14:textId="77777777" w:rsidR="00A25997" w:rsidRDefault="00A25997" w:rsidP="003021E3">
      <w:pPr>
        <w:spacing w:after="0" w:line="240" w:lineRule="auto"/>
      </w:pPr>
      <w:r>
        <w:separator/>
      </w:r>
    </w:p>
  </w:footnote>
  <w:footnote w:type="continuationSeparator" w:id="0">
    <w:p w14:paraId="202886C6" w14:textId="77777777" w:rsidR="00A25997" w:rsidRDefault="00A25997" w:rsidP="003021E3">
      <w:pPr>
        <w:spacing w:after="0" w:line="240" w:lineRule="auto"/>
      </w:pPr>
      <w:r>
        <w:continuationSeparator/>
      </w:r>
    </w:p>
  </w:footnote>
  <w:footnote w:id="1">
    <w:p w14:paraId="133967C0" w14:textId="0229538A" w:rsidR="000B6E5A" w:rsidRPr="002F0E9F" w:rsidRDefault="000B6E5A">
      <w:pPr>
        <w:pStyle w:val="FootnoteText"/>
        <w:rPr>
          <w:rFonts w:ascii="Times" w:hAnsi="Times"/>
        </w:rPr>
      </w:pPr>
      <w:r w:rsidRPr="002F0E9F">
        <w:rPr>
          <w:rStyle w:val="FootnoteReference"/>
          <w:rFonts w:ascii="Times" w:hAnsi="Times"/>
        </w:rPr>
        <w:footnoteRef/>
      </w:r>
      <w:r w:rsidRPr="002F0E9F">
        <w:rPr>
          <w:rFonts w:ascii="Times" w:hAnsi="Times"/>
        </w:rPr>
        <w:t xml:space="preserve"> https://www.govinfo.gov/content/pkg/PLAW-109publ417/pdf/PLAW-109publ417.pdf</w:t>
      </w:r>
    </w:p>
  </w:footnote>
  <w:footnote w:id="2">
    <w:p w14:paraId="2F05F046" w14:textId="390D2980" w:rsidR="000B6E5A" w:rsidRDefault="000B6E5A">
      <w:pPr>
        <w:pStyle w:val="FootnoteText"/>
      </w:pPr>
      <w:r w:rsidRPr="002F0E9F">
        <w:rPr>
          <w:rStyle w:val="FootnoteReference"/>
          <w:rFonts w:ascii="Times" w:hAnsi="Times"/>
        </w:rPr>
        <w:footnoteRef/>
      </w:r>
      <w:r w:rsidRPr="002F0E9F">
        <w:rPr>
          <w:rFonts w:ascii="Times" w:hAnsi="Times"/>
        </w:rPr>
        <w:t xml:space="preserve"> https://www.in.gov/dhs/files/FEMA-Fact-Sheet-COVID-Response-3.4.20.pdf</w:t>
      </w:r>
    </w:p>
  </w:footnote>
  <w:footnote w:id="3">
    <w:p w14:paraId="12CE980C" w14:textId="2E8DCB15" w:rsidR="00F84BA3" w:rsidRPr="00AF3F0E" w:rsidRDefault="00F84BA3">
      <w:pPr>
        <w:pStyle w:val="FootnoteText"/>
        <w:rPr>
          <w:rFonts w:ascii="Times" w:hAnsi="Times"/>
        </w:rPr>
      </w:pPr>
      <w:r w:rsidRPr="00AF3F0E">
        <w:rPr>
          <w:rStyle w:val="FootnoteReference"/>
          <w:rFonts w:ascii="Times" w:hAnsi="Times"/>
        </w:rPr>
        <w:footnoteRef/>
      </w:r>
      <w:r w:rsidRPr="00AF3F0E">
        <w:rPr>
          <w:rFonts w:ascii="Times" w:hAnsi="Times"/>
        </w:rPr>
        <w:t xml:space="preserve"> See “VRBPAC-10.22.20-Meeting-Presentation-COVID19-Vaccine-Development-Portfolio.pdf” in Attachment</w:t>
      </w:r>
    </w:p>
  </w:footnote>
  <w:footnote w:id="4">
    <w:p w14:paraId="73F1828E" w14:textId="77777777" w:rsidR="003021E3" w:rsidRPr="00AF3F0E" w:rsidRDefault="003021E3" w:rsidP="003021E3">
      <w:pPr>
        <w:pStyle w:val="FootnoteText"/>
        <w:rPr>
          <w:rFonts w:ascii="Times" w:hAnsi="Times"/>
          <w:sz w:val="24"/>
          <w:szCs w:val="24"/>
        </w:rPr>
      </w:pPr>
      <w:r w:rsidRPr="00AF3F0E">
        <w:rPr>
          <w:rStyle w:val="FootnoteReference"/>
          <w:rFonts w:ascii="Times" w:hAnsi="Times"/>
        </w:rPr>
        <w:footnoteRef/>
      </w:r>
      <w:r w:rsidRPr="00AF3F0E">
        <w:rPr>
          <w:rFonts w:ascii="Times" w:hAnsi="Times"/>
        </w:rPr>
        <w:t xml:space="preserve"> https://www.statnews.com/pharmalot/2020/09/28/pharmalittle-operation-warp-speed-is-more-army-than-science-jjs-covid-19-vaccine-moves-forward/</w:t>
      </w:r>
    </w:p>
  </w:footnote>
  <w:footnote w:id="5">
    <w:p w14:paraId="1DC0230A" w14:textId="4D889BDC" w:rsidR="00825CC4" w:rsidRPr="00AF3F0E" w:rsidRDefault="00825CC4">
      <w:pPr>
        <w:pStyle w:val="FootnoteText"/>
        <w:rPr>
          <w:rFonts w:ascii="Times" w:hAnsi="Times"/>
        </w:rPr>
      </w:pPr>
      <w:r w:rsidRPr="00AF3F0E">
        <w:rPr>
          <w:rStyle w:val="FootnoteReference"/>
          <w:rFonts w:ascii="Times" w:hAnsi="Times"/>
        </w:rPr>
        <w:footnoteRef/>
      </w:r>
      <w:r w:rsidRPr="00AF3F0E">
        <w:rPr>
          <w:rFonts w:ascii="Times" w:hAnsi="Times"/>
        </w:rPr>
        <w:t xml:space="preserve"> See “VRBPAC-10.22.20-Meeting-Presentation-COVID19-Vaccine-Development-Portfolio.pdf” in Attachment</w:t>
      </w:r>
    </w:p>
  </w:footnote>
  <w:footnote w:id="6">
    <w:p w14:paraId="5A2F9DC1" w14:textId="14A4AABF" w:rsidR="00F84BA3" w:rsidRPr="00AF3F0E" w:rsidRDefault="00F84BA3">
      <w:pPr>
        <w:pStyle w:val="FootnoteText"/>
        <w:rPr>
          <w:rFonts w:ascii="Times" w:hAnsi="Times"/>
        </w:rPr>
      </w:pPr>
      <w:r w:rsidRPr="00AF3F0E">
        <w:rPr>
          <w:rStyle w:val="FootnoteReference"/>
          <w:rFonts w:ascii="Times" w:hAnsi="Times"/>
        </w:rPr>
        <w:footnoteRef/>
      </w:r>
      <w:r w:rsidRPr="00AF3F0E">
        <w:rPr>
          <w:rFonts w:ascii="Times" w:hAnsi="Times"/>
        </w:rPr>
        <w:t xml:space="preserve"> See “VRBPAC-10.22.20-Meeting-Presentation-COVID19-Vaccine-Development-NIH-Role.pdf” in Attachment</w:t>
      </w:r>
    </w:p>
  </w:footnote>
  <w:footnote w:id="7">
    <w:p w14:paraId="132A81CB" w14:textId="77777777" w:rsidR="003021E3" w:rsidRDefault="003021E3" w:rsidP="003021E3">
      <w:pPr>
        <w:pStyle w:val="FootnoteText"/>
      </w:pPr>
      <w:r>
        <w:rPr>
          <w:rStyle w:val="FootnoteReference"/>
        </w:rPr>
        <w:footnoteRef/>
      </w:r>
      <w:r>
        <w:t xml:space="preserve"> </w:t>
      </w:r>
      <w:r w:rsidRPr="00C673BF">
        <w:t>https://www.medscape.com/viewarticle/938066?reg=1&amp;icd=login_success_email_match_norm#vp_3</w:t>
      </w:r>
    </w:p>
  </w:footnote>
  <w:footnote w:id="8">
    <w:p w14:paraId="3E7D5F81" w14:textId="77777777" w:rsidR="00705E55" w:rsidRPr="00AF3F0E" w:rsidRDefault="00705E55" w:rsidP="00705E55">
      <w:pPr>
        <w:pStyle w:val="FootnoteText"/>
        <w:rPr>
          <w:rFonts w:ascii="Times" w:hAnsi="Times"/>
        </w:rPr>
      </w:pPr>
      <w:r w:rsidRPr="00AF3F0E">
        <w:rPr>
          <w:rStyle w:val="FootnoteReference"/>
          <w:rFonts w:ascii="Times" w:hAnsi="Times"/>
        </w:rPr>
        <w:footnoteRef/>
      </w:r>
      <w:r w:rsidRPr="00AF3F0E">
        <w:rPr>
          <w:rFonts w:ascii="Times" w:hAnsi="Times"/>
        </w:rPr>
        <w:t xml:space="preserve"> https://www.keionline.org/covid-contracts</w:t>
      </w:r>
    </w:p>
  </w:footnote>
  <w:footnote w:id="9">
    <w:p w14:paraId="0BBF7659" w14:textId="77777777" w:rsidR="003021E3" w:rsidRDefault="003021E3" w:rsidP="003021E3">
      <w:pPr>
        <w:pStyle w:val="FootnoteText"/>
      </w:pPr>
      <w:r w:rsidRPr="00AF3F0E">
        <w:rPr>
          <w:rStyle w:val="FootnoteReference"/>
          <w:rFonts w:ascii="Times" w:hAnsi="Times"/>
        </w:rPr>
        <w:footnoteRef/>
      </w:r>
      <w:r w:rsidRPr="00AF3F0E">
        <w:rPr>
          <w:rFonts w:ascii="Times" w:hAnsi="Times"/>
        </w:rPr>
        <w:t xml:space="preserve"> https://www.keionline.org/bn-2020-3</w:t>
      </w:r>
    </w:p>
  </w:footnote>
  <w:footnote w:id="10">
    <w:p w14:paraId="445EFDE4" w14:textId="2BD803B5" w:rsidR="00230AB0" w:rsidRDefault="00230AB0">
      <w:pPr>
        <w:pStyle w:val="FootnoteText"/>
      </w:pPr>
      <w:r>
        <w:rPr>
          <w:rStyle w:val="FootnoteReference"/>
        </w:rPr>
        <w:footnoteRef/>
      </w:r>
      <w:r>
        <w:t xml:space="preserve"> See video clip from the presentation in Attachment.</w:t>
      </w:r>
    </w:p>
  </w:footnote>
  <w:footnote w:id="11">
    <w:p w14:paraId="4B2BFE70" w14:textId="77777777" w:rsidR="003021E3" w:rsidRPr="00DC5341" w:rsidRDefault="003021E3" w:rsidP="003021E3">
      <w:pPr>
        <w:pStyle w:val="FootnoteText"/>
        <w:rPr>
          <w:rFonts w:ascii="Times" w:hAnsi="Times"/>
        </w:rPr>
      </w:pPr>
      <w:r w:rsidRPr="00DC5341">
        <w:rPr>
          <w:rStyle w:val="FootnoteReference"/>
          <w:rFonts w:ascii="Times" w:hAnsi="Times"/>
        </w:rPr>
        <w:footnoteRef/>
      </w:r>
      <w:r w:rsidRPr="00DC5341">
        <w:rPr>
          <w:rFonts w:ascii="Times" w:hAnsi="Times"/>
        </w:rPr>
        <w:t xml:space="preserve"> https://www.ati.org/</w:t>
      </w:r>
    </w:p>
  </w:footnote>
  <w:footnote w:id="12">
    <w:p w14:paraId="71CCDAD0" w14:textId="77777777" w:rsidR="003021E3" w:rsidRPr="00DC5341" w:rsidRDefault="003021E3" w:rsidP="003021E3">
      <w:pPr>
        <w:pStyle w:val="FootnoteText"/>
        <w:rPr>
          <w:rFonts w:ascii="Times" w:hAnsi="Times"/>
        </w:rPr>
      </w:pPr>
      <w:r w:rsidRPr="00DC5341">
        <w:rPr>
          <w:rStyle w:val="FootnoteReference"/>
          <w:rFonts w:ascii="Times" w:hAnsi="Times"/>
        </w:rPr>
        <w:footnoteRef/>
      </w:r>
      <w:r w:rsidRPr="00DC5341">
        <w:rPr>
          <w:rFonts w:ascii="Times" w:hAnsi="Times"/>
        </w:rPr>
        <w:t xml:space="preserve"> https://www.medcbrn.org/current-members/</w:t>
      </w:r>
    </w:p>
  </w:footnote>
  <w:footnote w:id="13">
    <w:p w14:paraId="5AF34C61" w14:textId="2EDD9D95" w:rsidR="003021E3" w:rsidRPr="00DC5341" w:rsidRDefault="003021E3" w:rsidP="003021E3">
      <w:pPr>
        <w:pStyle w:val="FootnoteText"/>
        <w:rPr>
          <w:rFonts w:ascii="Times" w:hAnsi="Times"/>
        </w:rPr>
      </w:pPr>
      <w:r w:rsidRPr="00DC5341">
        <w:rPr>
          <w:rStyle w:val="FootnoteReference"/>
          <w:rFonts w:ascii="Times" w:hAnsi="Times"/>
        </w:rPr>
        <w:footnoteRef/>
      </w:r>
      <w:r w:rsidRPr="00DC5341">
        <w:rPr>
          <w:rFonts w:ascii="Times" w:hAnsi="Times"/>
        </w:rPr>
        <w:t xml:space="preserve"> https://www.keionline.org/misc-docs/</w:t>
      </w:r>
      <w:r w:rsidR="00825CC4" w:rsidRPr="00DC5341">
        <w:rPr>
          <w:rFonts w:ascii="Times" w:hAnsi="Times"/>
        </w:rPr>
        <w:t>DOD</w:t>
      </w:r>
      <w:r w:rsidRPr="00DC5341">
        <w:rPr>
          <w:rFonts w:ascii="Times" w:hAnsi="Times"/>
        </w:rPr>
        <w:t>-ATI-Pfizer-Technical-Direction-Letter-OTA-W15QKN-16-9-1002-21July2020.pdf</w:t>
      </w:r>
    </w:p>
  </w:footnote>
  <w:footnote w:id="14">
    <w:p w14:paraId="42C617F4" w14:textId="77777777" w:rsidR="003021E3" w:rsidRPr="00976DC0" w:rsidRDefault="003021E3" w:rsidP="003021E3">
      <w:pPr>
        <w:pStyle w:val="FootnoteText"/>
        <w:rPr>
          <w:rFonts w:ascii="Times" w:hAnsi="Times"/>
        </w:rPr>
      </w:pPr>
      <w:r w:rsidRPr="00976DC0">
        <w:rPr>
          <w:rStyle w:val="FootnoteReference"/>
          <w:rFonts w:ascii="Times" w:hAnsi="Times"/>
        </w:rPr>
        <w:footnoteRef/>
      </w:r>
      <w:r w:rsidRPr="00976DC0">
        <w:rPr>
          <w:rFonts w:ascii="Times" w:hAnsi="Times"/>
        </w:rPr>
        <w:t xml:space="preserve"> https://www.cdc.gov/vaccines/covid-19/vaccination-provider-support.html#6-23-22</w:t>
      </w:r>
    </w:p>
  </w:footnote>
  <w:footnote w:id="15">
    <w:p w14:paraId="2DE076EC" w14:textId="5A4657DF" w:rsidR="00230AB0" w:rsidRPr="00976DC0" w:rsidRDefault="00230AB0">
      <w:pPr>
        <w:pStyle w:val="FootnoteText"/>
        <w:rPr>
          <w:rFonts w:ascii="Times" w:hAnsi="Times"/>
        </w:rPr>
      </w:pPr>
      <w:r w:rsidRPr="00976DC0">
        <w:rPr>
          <w:rStyle w:val="FootnoteReference"/>
          <w:rFonts w:ascii="Times" w:hAnsi="Times"/>
        </w:rPr>
        <w:footnoteRef/>
      </w:r>
      <w:r w:rsidRPr="00976DC0">
        <w:rPr>
          <w:rFonts w:ascii="Times" w:hAnsi="Times"/>
        </w:rPr>
        <w:t xml:space="preserve"> See “FDA briefing on development of C-19 vaccines” in Attachment.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D6D8" w14:textId="3864EB3B" w:rsidR="00E11CF0" w:rsidRDefault="00E11CF0">
    <w:pPr>
      <w:pStyle w:val="Header"/>
    </w:pPr>
    <w:r>
      <w:t>December 18, 2020</w:t>
    </w:r>
  </w:p>
  <w:p w14:paraId="522A6E0F" w14:textId="77777777" w:rsidR="00E11CF0" w:rsidRDefault="00E11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85247"/>
    <w:multiLevelType w:val="hybridMultilevel"/>
    <w:tmpl w:val="5544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97470"/>
    <w:multiLevelType w:val="multilevel"/>
    <w:tmpl w:val="824A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324649"/>
    <w:multiLevelType w:val="hybridMultilevel"/>
    <w:tmpl w:val="23EC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488881">
    <w:abstractNumId w:val="1"/>
  </w:num>
  <w:num w:numId="2" w16cid:durableId="615908409">
    <w:abstractNumId w:val="0"/>
  </w:num>
  <w:num w:numId="3" w16cid:durableId="893588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E3"/>
    <w:rsid w:val="00006E27"/>
    <w:rsid w:val="000436D4"/>
    <w:rsid w:val="000608C6"/>
    <w:rsid w:val="000B6E5A"/>
    <w:rsid w:val="000C18A2"/>
    <w:rsid w:val="001023EC"/>
    <w:rsid w:val="001471A4"/>
    <w:rsid w:val="00155CB3"/>
    <w:rsid w:val="001D37C5"/>
    <w:rsid w:val="001E0105"/>
    <w:rsid w:val="00221127"/>
    <w:rsid w:val="00230AB0"/>
    <w:rsid w:val="00276712"/>
    <w:rsid w:val="00280FC9"/>
    <w:rsid w:val="002A0CF5"/>
    <w:rsid w:val="002F0E9F"/>
    <w:rsid w:val="003021E3"/>
    <w:rsid w:val="00310DE7"/>
    <w:rsid w:val="0033129A"/>
    <w:rsid w:val="00373A61"/>
    <w:rsid w:val="00373A88"/>
    <w:rsid w:val="0039707C"/>
    <w:rsid w:val="0044414A"/>
    <w:rsid w:val="0053156F"/>
    <w:rsid w:val="005A6C57"/>
    <w:rsid w:val="00681943"/>
    <w:rsid w:val="006A6951"/>
    <w:rsid w:val="006B2388"/>
    <w:rsid w:val="006F2EFD"/>
    <w:rsid w:val="00705E55"/>
    <w:rsid w:val="00726DEE"/>
    <w:rsid w:val="007C2EC5"/>
    <w:rsid w:val="007E2257"/>
    <w:rsid w:val="007E4200"/>
    <w:rsid w:val="00824A9E"/>
    <w:rsid w:val="00825CC4"/>
    <w:rsid w:val="00904141"/>
    <w:rsid w:val="0093127B"/>
    <w:rsid w:val="00976DC0"/>
    <w:rsid w:val="009E6FF0"/>
    <w:rsid w:val="00A25997"/>
    <w:rsid w:val="00A416CC"/>
    <w:rsid w:val="00AB1316"/>
    <w:rsid w:val="00AE211B"/>
    <w:rsid w:val="00AF3F0E"/>
    <w:rsid w:val="00B735E8"/>
    <w:rsid w:val="00BC25D0"/>
    <w:rsid w:val="00C9051D"/>
    <w:rsid w:val="00D45108"/>
    <w:rsid w:val="00D6217D"/>
    <w:rsid w:val="00DC5341"/>
    <w:rsid w:val="00E11CF0"/>
    <w:rsid w:val="00E7403F"/>
    <w:rsid w:val="00EC5899"/>
    <w:rsid w:val="00F0366B"/>
    <w:rsid w:val="00F84586"/>
    <w:rsid w:val="00F84BA3"/>
    <w:rsid w:val="00FA24FF"/>
    <w:rsid w:val="00FB0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9201A"/>
  <w15:chartTrackingRefBased/>
  <w15:docId w15:val="{1DA3A2C5-D312-4629-A540-98FD0985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1E3"/>
  </w:style>
  <w:style w:type="paragraph" w:styleId="Heading1">
    <w:name w:val="heading 1"/>
    <w:basedOn w:val="Normal"/>
    <w:next w:val="Normal"/>
    <w:link w:val="Heading1Char"/>
    <w:uiPriority w:val="9"/>
    <w:qFormat/>
    <w:rsid w:val="000C18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6E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3021E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021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1E3"/>
    <w:rPr>
      <w:sz w:val="20"/>
      <w:szCs w:val="20"/>
    </w:rPr>
  </w:style>
  <w:style w:type="character" w:styleId="FootnoteReference">
    <w:name w:val="footnote reference"/>
    <w:basedOn w:val="DefaultParagraphFont"/>
    <w:uiPriority w:val="99"/>
    <w:semiHidden/>
    <w:unhideWhenUsed/>
    <w:rsid w:val="003021E3"/>
    <w:rPr>
      <w:vertAlign w:val="superscript"/>
    </w:rPr>
  </w:style>
  <w:style w:type="paragraph" w:styleId="Footer">
    <w:name w:val="footer"/>
    <w:basedOn w:val="Normal"/>
    <w:link w:val="FooterChar"/>
    <w:uiPriority w:val="99"/>
    <w:unhideWhenUsed/>
    <w:rsid w:val="00302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1E3"/>
  </w:style>
  <w:style w:type="paragraph" w:styleId="ListParagraph">
    <w:name w:val="List Paragraph"/>
    <w:basedOn w:val="Normal"/>
    <w:uiPriority w:val="34"/>
    <w:qFormat/>
    <w:rsid w:val="003021E3"/>
    <w:pPr>
      <w:ind w:left="720"/>
      <w:contextualSpacing/>
    </w:pPr>
  </w:style>
  <w:style w:type="character" w:customStyle="1" w:styleId="Heading1Char">
    <w:name w:val="Heading 1 Char"/>
    <w:basedOn w:val="DefaultParagraphFont"/>
    <w:link w:val="Heading1"/>
    <w:uiPriority w:val="9"/>
    <w:rsid w:val="000C18A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B6E5A"/>
    <w:pPr>
      <w:outlineLvl w:val="9"/>
    </w:pPr>
  </w:style>
  <w:style w:type="paragraph" w:styleId="TOC1">
    <w:name w:val="toc 1"/>
    <w:basedOn w:val="Normal"/>
    <w:next w:val="Normal"/>
    <w:autoRedefine/>
    <w:uiPriority w:val="39"/>
    <w:unhideWhenUsed/>
    <w:rsid w:val="000B6E5A"/>
    <w:pPr>
      <w:spacing w:after="100"/>
    </w:pPr>
  </w:style>
  <w:style w:type="character" w:styleId="Hyperlink">
    <w:name w:val="Hyperlink"/>
    <w:basedOn w:val="DefaultParagraphFont"/>
    <w:uiPriority w:val="99"/>
    <w:unhideWhenUsed/>
    <w:rsid w:val="000B6E5A"/>
    <w:rPr>
      <w:color w:val="0563C1" w:themeColor="hyperlink"/>
      <w:u w:val="single"/>
    </w:rPr>
  </w:style>
  <w:style w:type="character" w:customStyle="1" w:styleId="Heading2Char">
    <w:name w:val="Heading 2 Char"/>
    <w:basedOn w:val="DefaultParagraphFont"/>
    <w:link w:val="Heading2"/>
    <w:uiPriority w:val="9"/>
    <w:rsid w:val="000B6E5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023EC"/>
    <w:pPr>
      <w:spacing w:after="100"/>
      <w:ind w:left="220"/>
    </w:pPr>
  </w:style>
  <w:style w:type="paragraph" w:styleId="Header">
    <w:name w:val="header"/>
    <w:basedOn w:val="Normal"/>
    <w:link w:val="HeaderChar"/>
    <w:uiPriority w:val="99"/>
    <w:unhideWhenUsed/>
    <w:rsid w:val="002F0E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E9F"/>
  </w:style>
  <w:style w:type="character" w:styleId="CommentReference">
    <w:name w:val="annotation reference"/>
    <w:basedOn w:val="DefaultParagraphFont"/>
    <w:uiPriority w:val="99"/>
    <w:semiHidden/>
    <w:unhideWhenUsed/>
    <w:rsid w:val="00DC5341"/>
    <w:rPr>
      <w:sz w:val="16"/>
      <w:szCs w:val="16"/>
    </w:rPr>
  </w:style>
  <w:style w:type="paragraph" w:styleId="CommentText">
    <w:name w:val="annotation text"/>
    <w:basedOn w:val="Normal"/>
    <w:link w:val="CommentTextChar"/>
    <w:uiPriority w:val="99"/>
    <w:semiHidden/>
    <w:unhideWhenUsed/>
    <w:rsid w:val="00DC5341"/>
    <w:pPr>
      <w:spacing w:line="240" w:lineRule="auto"/>
    </w:pPr>
    <w:rPr>
      <w:sz w:val="20"/>
      <w:szCs w:val="20"/>
    </w:rPr>
  </w:style>
  <w:style w:type="character" w:customStyle="1" w:styleId="CommentTextChar">
    <w:name w:val="Comment Text Char"/>
    <w:basedOn w:val="DefaultParagraphFont"/>
    <w:link w:val="CommentText"/>
    <w:uiPriority w:val="99"/>
    <w:semiHidden/>
    <w:rsid w:val="00DC5341"/>
    <w:rPr>
      <w:sz w:val="20"/>
      <w:szCs w:val="20"/>
    </w:rPr>
  </w:style>
  <w:style w:type="paragraph" w:styleId="CommentSubject">
    <w:name w:val="annotation subject"/>
    <w:basedOn w:val="CommentText"/>
    <w:next w:val="CommentText"/>
    <w:link w:val="CommentSubjectChar"/>
    <w:uiPriority w:val="99"/>
    <w:semiHidden/>
    <w:unhideWhenUsed/>
    <w:rsid w:val="00DC5341"/>
    <w:rPr>
      <w:b/>
      <w:bCs/>
    </w:rPr>
  </w:style>
  <w:style w:type="character" w:customStyle="1" w:styleId="CommentSubjectChar">
    <w:name w:val="Comment Subject Char"/>
    <w:basedOn w:val="CommentTextChar"/>
    <w:link w:val="CommentSubject"/>
    <w:uiPriority w:val="99"/>
    <w:semiHidden/>
    <w:rsid w:val="00DC53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80273">
      <w:bodyDiv w:val="1"/>
      <w:marLeft w:val="0"/>
      <w:marRight w:val="0"/>
      <w:marTop w:val="0"/>
      <w:marBottom w:val="0"/>
      <w:divBdr>
        <w:top w:val="none" w:sz="0" w:space="0" w:color="auto"/>
        <w:left w:val="none" w:sz="0" w:space="0" w:color="auto"/>
        <w:bottom w:val="none" w:sz="0" w:space="0" w:color="auto"/>
        <w:right w:val="none" w:sz="0" w:space="0" w:color="auto"/>
      </w:divBdr>
      <w:divsChild>
        <w:div w:id="169627354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1DB4E-694A-4B04-B24F-574A832C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12</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Latypova</dc:creator>
  <cp:keywords/>
  <dc:description/>
  <cp:lastModifiedBy>Alexandra Latypova</cp:lastModifiedBy>
  <cp:revision>43</cp:revision>
  <dcterms:created xsi:type="dcterms:W3CDTF">2022-12-17T00:07:00Z</dcterms:created>
  <dcterms:modified xsi:type="dcterms:W3CDTF">2022-12-19T00:03:00Z</dcterms:modified>
</cp:coreProperties>
</file>